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691" w:rsidRDefault="00077691" w:rsidP="00C95D6A">
      <w:pPr>
        <w:widowControl w:val="0"/>
        <w:autoSpaceDE w:val="0"/>
        <w:autoSpaceDN w:val="0"/>
        <w:adjustRightInd w:val="0"/>
        <w:ind w:right="-1"/>
        <w:jc w:val="center"/>
        <w:rPr>
          <w:rFonts w:ascii="Arial" w:hAnsi="Arial" w:cs="Arial"/>
          <w:color w:val="00000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077691" w:rsidRPr="00AD4119" w:rsidTr="009A646D">
        <w:tc>
          <w:tcPr>
            <w:tcW w:w="9209" w:type="dxa"/>
            <w:shd w:val="clear" w:color="auto" w:fill="595959"/>
          </w:tcPr>
          <w:p w:rsidR="00077691" w:rsidRPr="00AD4119" w:rsidRDefault="00864F24" w:rsidP="00C95D6A">
            <w:pPr>
              <w:widowControl w:val="0"/>
              <w:autoSpaceDE w:val="0"/>
              <w:autoSpaceDN w:val="0"/>
              <w:adjustRightInd w:val="0"/>
              <w:spacing w:before="120" w:after="120"/>
              <w:jc w:val="center"/>
              <w:rPr>
                <w:rFonts w:ascii="Arial Black" w:hAnsi="Arial Black" w:cs="Arial"/>
                <w:b/>
                <w:bCs/>
                <w:color w:val="FFFFFF"/>
              </w:rPr>
            </w:pPr>
            <w:r>
              <w:rPr>
                <w:rFonts w:ascii="Arial Black" w:hAnsi="Arial Black" w:cs="Arial"/>
                <w:b/>
                <w:bCs/>
                <w:color w:val="FFFFFF"/>
              </w:rPr>
              <w:t>NORMA DE PROCEDIMENTO</w:t>
            </w:r>
            <w:r w:rsidR="00077691" w:rsidRPr="00AD4119">
              <w:rPr>
                <w:rFonts w:ascii="Arial Black" w:hAnsi="Arial Black" w:cs="Arial"/>
                <w:b/>
                <w:bCs/>
                <w:color w:val="FFFFFF"/>
              </w:rPr>
              <w:t xml:space="preserve"> – </w:t>
            </w:r>
            <w:r w:rsidR="0049490D">
              <w:rPr>
                <w:rFonts w:ascii="Arial Black" w:hAnsi="Arial Black" w:cs="Arial"/>
                <w:b/>
                <w:bCs/>
                <w:color w:val="FFFFFF"/>
              </w:rPr>
              <w:t>PGE</w:t>
            </w:r>
            <w:r w:rsidR="00077691" w:rsidRPr="00AD4119">
              <w:rPr>
                <w:rFonts w:ascii="Arial Black" w:hAnsi="Arial Black" w:cs="Arial"/>
                <w:b/>
                <w:bCs/>
                <w:color w:val="FFFFFF"/>
              </w:rPr>
              <w:t xml:space="preserve"> Nº 00</w:t>
            </w:r>
            <w:r w:rsidR="00C87A02">
              <w:rPr>
                <w:rFonts w:ascii="Arial Black" w:hAnsi="Arial Black" w:cs="Arial"/>
                <w:b/>
                <w:bCs/>
                <w:color w:val="FFFFFF"/>
              </w:rPr>
              <w:t>2</w:t>
            </w:r>
          </w:p>
        </w:tc>
      </w:tr>
    </w:tbl>
    <w:p w:rsidR="00077691" w:rsidRPr="00AD4119" w:rsidRDefault="00077691" w:rsidP="00C95D6A">
      <w:pPr>
        <w:widowControl w:val="0"/>
        <w:autoSpaceDE w:val="0"/>
        <w:autoSpaceDN w:val="0"/>
        <w:adjustRightInd w:val="0"/>
        <w:spacing w:line="360" w:lineRule="auto"/>
        <w:jc w:val="both"/>
        <w:rPr>
          <w:rFonts w:ascii="Arial" w:hAnsi="Arial" w:cs="Arial"/>
          <w:b/>
          <w:bCs/>
          <w:color w:val="00000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709"/>
        <w:gridCol w:w="1418"/>
        <w:gridCol w:w="3118"/>
        <w:gridCol w:w="596"/>
        <w:gridCol w:w="680"/>
        <w:gridCol w:w="454"/>
        <w:gridCol w:w="963"/>
      </w:tblGrid>
      <w:tr w:rsidR="00077691" w:rsidRPr="00AD4119" w:rsidTr="0049490D">
        <w:tc>
          <w:tcPr>
            <w:tcW w:w="1242" w:type="dxa"/>
            <w:vAlign w:val="center"/>
          </w:tcPr>
          <w:p w:rsidR="00077691" w:rsidRPr="00AD4119" w:rsidRDefault="00077691" w:rsidP="00C95D6A">
            <w:pPr>
              <w:widowControl w:val="0"/>
              <w:autoSpaceDE w:val="0"/>
              <w:autoSpaceDN w:val="0"/>
              <w:adjustRightInd w:val="0"/>
              <w:spacing w:before="40" w:after="40"/>
              <w:jc w:val="right"/>
              <w:rPr>
                <w:rFonts w:ascii="Arial" w:hAnsi="Arial" w:cs="Arial"/>
                <w:b/>
                <w:bCs/>
                <w:color w:val="000000"/>
                <w:sz w:val="22"/>
              </w:rPr>
            </w:pPr>
            <w:r w:rsidRPr="00AD4119">
              <w:rPr>
                <w:rFonts w:ascii="Arial" w:hAnsi="Arial" w:cs="Arial"/>
                <w:b/>
                <w:bCs/>
                <w:color w:val="000000"/>
                <w:sz w:val="22"/>
              </w:rPr>
              <w:t>Tema:</w:t>
            </w:r>
          </w:p>
        </w:tc>
        <w:tc>
          <w:tcPr>
            <w:tcW w:w="7938" w:type="dxa"/>
            <w:gridSpan w:val="7"/>
            <w:vAlign w:val="center"/>
          </w:tcPr>
          <w:p w:rsidR="00077691" w:rsidRPr="00AD4119" w:rsidRDefault="00C87A02" w:rsidP="00C95D6A">
            <w:pPr>
              <w:widowControl w:val="0"/>
              <w:autoSpaceDE w:val="0"/>
              <w:autoSpaceDN w:val="0"/>
              <w:adjustRightInd w:val="0"/>
              <w:spacing w:before="40" w:after="40"/>
              <w:rPr>
                <w:rFonts w:ascii="Arial" w:hAnsi="Arial" w:cs="Arial"/>
                <w:bCs/>
                <w:color w:val="000000"/>
                <w:sz w:val="22"/>
              </w:rPr>
            </w:pPr>
            <w:r>
              <w:rPr>
                <w:rFonts w:ascii="Arial" w:hAnsi="Arial" w:cs="Arial"/>
                <w:bCs/>
                <w:color w:val="000000"/>
                <w:sz w:val="22"/>
              </w:rPr>
              <w:t>P</w:t>
            </w:r>
            <w:r w:rsidRPr="00C87A02">
              <w:rPr>
                <w:rFonts w:ascii="Arial" w:hAnsi="Arial" w:cs="Arial"/>
                <w:bCs/>
                <w:color w:val="000000"/>
                <w:sz w:val="22"/>
              </w:rPr>
              <w:t>rocessamento e pagamento de precatórios</w:t>
            </w:r>
            <w:r>
              <w:rPr>
                <w:rFonts w:ascii="Arial" w:hAnsi="Arial" w:cs="Arial"/>
                <w:bCs/>
                <w:color w:val="000000"/>
                <w:sz w:val="22"/>
              </w:rPr>
              <w:t xml:space="preserve"> na PGE</w:t>
            </w:r>
          </w:p>
        </w:tc>
      </w:tr>
      <w:tr w:rsidR="00077691" w:rsidRPr="00AD4119" w:rsidTr="0049490D">
        <w:tc>
          <w:tcPr>
            <w:tcW w:w="1242" w:type="dxa"/>
            <w:vAlign w:val="center"/>
          </w:tcPr>
          <w:p w:rsidR="00077691" w:rsidRPr="00AD4119" w:rsidRDefault="00077691" w:rsidP="00C95D6A">
            <w:pPr>
              <w:widowControl w:val="0"/>
              <w:autoSpaceDE w:val="0"/>
              <w:autoSpaceDN w:val="0"/>
              <w:adjustRightInd w:val="0"/>
              <w:spacing w:before="40" w:after="40"/>
              <w:jc w:val="right"/>
              <w:rPr>
                <w:rFonts w:ascii="Arial" w:hAnsi="Arial" w:cs="Arial"/>
                <w:b/>
                <w:bCs/>
                <w:color w:val="000000"/>
                <w:sz w:val="22"/>
              </w:rPr>
            </w:pPr>
            <w:r w:rsidRPr="00AD4119">
              <w:rPr>
                <w:rFonts w:ascii="Arial" w:hAnsi="Arial" w:cs="Arial"/>
                <w:b/>
                <w:bCs/>
                <w:color w:val="000000"/>
                <w:sz w:val="22"/>
              </w:rPr>
              <w:t>Emitente:</w:t>
            </w:r>
          </w:p>
        </w:tc>
        <w:tc>
          <w:tcPr>
            <w:tcW w:w="7938" w:type="dxa"/>
            <w:gridSpan w:val="7"/>
            <w:vAlign w:val="center"/>
          </w:tcPr>
          <w:p w:rsidR="00077691" w:rsidRPr="00AD4119" w:rsidRDefault="0049490D" w:rsidP="00C95D6A">
            <w:pPr>
              <w:widowControl w:val="0"/>
              <w:autoSpaceDE w:val="0"/>
              <w:autoSpaceDN w:val="0"/>
              <w:adjustRightInd w:val="0"/>
              <w:spacing w:before="40" w:after="40"/>
              <w:rPr>
                <w:rFonts w:ascii="Arial" w:hAnsi="Arial" w:cs="Arial"/>
                <w:bCs/>
                <w:color w:val="000000"/>
                <w:sz w:val="22"/>
              </w:rPr>
            </w:pPr>
            <w:r>
              <w:rPr>
                <w:rFonts w:ascii="Arial" w:hAnsi="Arial" w:cs="Arial"/>
                <w:bCs/>
                <w:color w:val="000000"/>
                <w:sz w:val="22"/>
              </w:rPr>
              <w:t>Procuradoria Geral do Estado - PGE</w:t>
            </w:r>
          </w:p>
        </w:tc>
      </w:tr>
      <w:tr w:rsidR="00077691" w:rsidRPr="00AD4119" w:rsidTr="0049490D">
        <w:tc>
          <w:tcPr>
            <w:tcW w:w="1242" w:type="dxa"/>
            <w:vAlign w:val="center"/>
          </w:tcPr>
          <w:p w:rsidR="00077691" w:rsidRPr="00AD4119" w:rsidRDefault="00077691" w:rsidP="00C95D6A">
            <w:pPr>
              <w:widowControl w:val="0"/>
              <w:autoSpaceDE w:val="0"/>
              <w:autoSpaceDN w:val="0"/>
              <w:adjustRightInd w:val="0"/>
              <w:spacing w:before="40" w:after="40"/>
              <w:jc w:val="right"/>
              <w:rPr>
                <w:rFonts w:ascii="Arial" w:hAnsi="Arial" w:cs="Arial"/>
                <w:b/>
                <w:bCs/>
                <w:color w:val="000000"/>
                <w:sz w:val="22"/>
              </w:rPr>
            </w:pPr>
            <w:r w:rsidRPr="00AD4119">
              <w:rPr>
                <w:rFonts w:ascii="Arial" w:hAnsi="Arial" w:cs="Arial"/>
                <w:b/>
                <w:bCs/>
                <w:color w:val="000000"/>
                <w:sz w:val="22"/>
              </w:rPr>
              <w:t>Sistema:</w:t>
            </w:r>
          </w:p>
        </w:tc>
        <w:tc>
          <w:tcPr>
            <w:tcW w:w="5841" w:type="dxa"/>
            <w:gridSpan w:val="4"/>
            <w:vAlign w:val="center"/>
          </w:tcPr>
          <w:p w:rsidR="0049490D" w:rsidRPr="00AD4119" w:rsidRDefault="0049490D" w:rsidP="00C95D6A">
            <w:pPr>
              <w:widowControl w:val="0"/>
              <w:autoSpaceDE w:val="0"/>
              <w:autoSpaceDN w:val="0"/>
              <w:adjustRightInd w:val="0"/>
              <w:spacing w:before="40" w:after="40"/>
              <w:rPr>
                <w:rFonts w:ascii="Arial" w:hAnsi="Arial" w:cs="Arial"/>
                <w:bCs/>
                <w:color w:val="000000"/>
                <w:sz w:val="22"/>
              </w:rPr>
            </w:pPr>
            <w:r>
              <w:rPr>
                <w:rFonts w:ascii="Arial" w:hAnsi="Arial" w:cs="Arial"/>
                <w:bCs/>
                <w:color w:val="000000"/>
                <w:sz w:val="22"/>
              </w:rPr>
              <w:t>Procuradoria Geral do Estado</w:t>
            </w:r>
          </w:p>
        </w:tc>
        <w:tc>
          <w:tcPr>
            <w:tcW w:w="1134" w:type="dxa"/>
            <w:gridSpan w:val="2"/>
            <w:vAlign w:val="center"/>
          </w:tcPr>
          <w:p w:rsidR="00077691" w:rsidRPr="00AD4119" w:rsidRDefault="00077691" w:rsidP="00C95D6A">
            <w:pPr>
              <w:widowControl w:val="0"/>
              <w:autoSpaceDE w:val="0"/>
              <w:autoSpaceDN w:val="0"/>
              <w:adjustRightInd w:val="0"/>
              <w:spacing w:before="40" w:after="40"/>
              <w:rPr>
                <w:rFonts w:ascii="Arial" w:hAnsi="Arial" w:cs="Arial"/>
                <w:b/>
                <w:bCs/>
                <w:color w:val="000000"/>
                <w:sz w:val="22"/>
              </w:rPr>
            </w:pPr>
            <w:r w:rsidRPr="00AD4119">
              <w:rPr>
                <w:rFonts w:ascii="Arial" w:hAnsi="Arial" w:cs="Arial"/>
                <w:b/>
                <w:bCs/>
                <w:color w:val="000000"/>
                <w:sz w:val="22"/>
              </w:rPr>
              <w:t>Código:</w:t>
            </w:r>
          </w:p>
        </w:tc>
        <w:tc>
          <w:tcPr>
            <w:tcW w:w="963" w:type="dxa"/>
            <w:vAlign w:val="center"/>
          </w:tcPr>
          <w:p w:rsidR="00077691" w:rsidRPr="00AD4119" w:rsidRDefault="0049490D" w:rsidP="00C95D6A">
            <w:pPr>
              <w:widowControl w:val="0"/>
              <w:autoSpaceDE w:val="0"/>
              <w:autoSpaceDN w:val="0"/>
              <w:adjustRightInd w:val="0"/>
              <w:spacing w:before="40" w:after="40"/>
              <w:rPr>
                <w:rFonts w:ascii="Arial" w:hAnsi="Arial" w:cs="Arial"/>
                <w:bCs/>
                <w:color w:val="000000"/>
                <w:sz w:val="22"/>
              </w:rPr>
            </w:pPr>
            <w:r>
              <w:rPr>
                <w:rFonts w:ascii="Arial" w:hAnsi="Arial" w:cs="Arial"/>
                <w:bCs/>
                <w:color w:val="000000"/>
                <w:sz w:val="22"/>
              </w:rPr>
              <w:t>PGE</w:t>
            </w:r>
          </w:p>
        </w:tc>
      </w:tr>
      <w:tr w:rsidR="00077691" w:rsidRPr="00AD4119" w:rsidTr="0049490D">
        <w:tc>
          <w:tcPr>
            <w:tcW w:w="1242" w:type="dxa"/>
            <w:vAlign w:val="center"/>
          </w:tcPr>
          <w:p w:rsidR="00077691" w:rsidRPr="00AD4119" w:rsidRDefault="00077691" w:rsidP="00C95D6A">
            <w:pPr>
              <w:widowControl w:val="0"/>
              <w:autoSpaceDE w:val="0"/>
              <w:autoSpaceDN w:val="0"/>
              <w:adjustRightInd w:val="0"/>
              <w:spacing w:before="40" w:after="40"/>
              <w:jc w:val="right"/>
              <w:rPr>
                <w:rFonts w:ascii="Arial" w:hAnsi="Arial" w:cs="Arial"/>
                <w:b/>
                <w:bCs/>
                <w:color w:val="000000"/>
                <w:sz w:val="22"/>
              </w:rPr>
            </w:pPr>
            <w:r w:rsidRPr="00AD4119">
              <w:rPr>
                <w:rFonts w:ascii="Arial" w:hAnsi="Arial" w:cs="Arial"/>
                <w:b/>
                <w:bCs/>
                <w:color w:val="000000"/>
                <w:sz w:val="22"/>
              </w:rPr>
              <w:t>Versão:</w:t>
            </w:r>
          </w:p>
        </w:tc>
        <w:tc>
          <w:tcPr>
            <w:tcW w:w="709" w:type="dxa"/>
            <w:vAlign w:val="center"/>
          </w:tcPr>
          <w:p w:rsidR="00077691" w:rsidRPr="00AD4119" w:rsidRDefault="0049490D" w:rsidP="00C95D6A">
            <w:pPr>
              <w:widowControl w:val="0"/>
              <w:autoSpaceDE w:val="0"/>
              <w:autoSpaceDN w:val="0"/>
              <w:adjustRightInd w:val="0"/>
              <w:spacing w:before="40" w:after="40"/>
              <w:jc w:val="center"/>
              <w:rPr>
                <w:rFonts w:ascii="Arial" w:hAnsi="Arial" w:cs="Arial"/>
                <w:bCs/>
                <w:color w:val="000000"/>
                <w:sz w:val="22"/>
              </w:rPr>
            </w:pPr>
            <w:r>
              <w:rPr>
                <w:rFonts w:ascii="Arial" w:hAnsi="Arial" w:cs="Arial"/>
                <w:bCs/>
                <w:color w:val="000000"/>
                <w:sz w:val="22"/>
              </w:rPr>
              <w:t>1</w:t>
            </w:r>
          </w:p>
        </w:tc>
        <w:tc>
          <w:tcPr>
            <w:tcW w:w="1418" w:type="dxa"/>
            <w:vAlign w:val="center"/>
          </w:tcPr>
          <w:p w:rsidR="00077691" w:rsidRPr="00AD4119" w:rsidRDefault="00077691" w:rsidP="00C95D6A">
            <w:pPr>
              <w:widowControl w:val="0"/>
              <w:autoSpaceDE w:val="0"/>
              <w:autoSpaceDN w:val="0"/>
              <w:adjustRightInd w:val="0"/>
              <w:spacing w:before="40" w:after="40"/>
              <w:ind w:right="-108"/>
              <w:rPr>
                <w:rFonts w:ascii="Arial" w:hAnsi="Arial" w:cs="Arial"/>
                <w:bCs/>
                <w:color w:val="000000"/>
                <w:sz w:val="22"/>
              </w:rPr>
            </w:pPr>
            <w:r w:rsidRPr="00AD4119">
              <w:rPr>
                <w:rFonts w:ascii="Arial" w:hAnsi="Arial" w:cs="Arial"/>
                <w:b/>
                <w:bCs/>
                <w:color w:val="000000"/>
                <w:sz w:val="22"/>
              </w:rPr>
              <w:t>Aprovação:</w:t>
            </w:r>
          </w:p>
        </w:tc>
        <w:tc>
          <w:tcPr>
            <w:tcW w:w="3118" w:type="dxa"/>
            <w:vAlign w:val="center"/>
          </w:tcPr>
          <w:p w:rsidR="00077691" w:rsidRPr="00191FA7" w:rsidRDefault="005F6611" w:rsidP="00C95D6A">
            <w:pPr>
              <w:widowControl w:val="0"/>
              <w:autoSpaceDE w:val="0"/>
              <w:autoSpaceDN w:val="0"/>
              <w:adjustRightInd w:val="0"/>
              <w:spacing w:before="40" w:after="40"/>
              <w:rPr>
                <w:rFonts w:ascii="Arial" w:hAnsi="Arial" w:cs="Arial"/>
                <w:bCs/>
                <w:sz w:val="22"/>
              </w:rPr>
            </w:pPr>
            <w:r w:rsidRPr="00191FA7">
              <w:rPr>
                <w:rFonts w:ascii="Arial" w:hAnsi="Arial" w:cs="Arial"/>
                <w:bCs/>
                <w:sz w:val="22"/>
              </w:rPr>
              <w:t>Portaria nº</w:t>
            </w:r>
            <w:r w:rsidR="00D5779F">
              <w:rPr>
                <w:rFonts w:ascii="Arial" w:hAnsi="Arial" w:cs="Arial"/>
                <w:bCs/>
                <w:sz w:val="22"/>
              </w:rPr>
              <w:t xml:space="preserve"> 00</w:t>
            </w:r>
            <w:r w:rsidR="00061DE3">
              <w:rPr>
                <w:rFonts w:ascii="Arial" w:hAnsi="Arial" w:cs="Arial"/>
                <w:bCs/>
                <w:sz w:val="22"/>
              </w:rPr>
              <w:t>6</w:t>
            </w:r>
            <w:bookmarkStart w:id="0" w:name="_GoBack"/>
            <w:bookmarkEnd w:id="0"/>
            <w:r w:rsidR="00D5779F">
              <w:rPr>
                <w:rFonts w:ascii="Arial" w:hAnsi="Arial" w:cs="Arial"/>
                <w:bCs/>
                <w:sz w:val="22"/>
              </w:rPr>
              <w:t>- R</w:t>
            </w:r>
            <w:r w:rsidRPr="00191FA7">
              <w:rPr>
                <w:rFonts w:ascii="Arial" w:hAnsi="Arial" w:cs="Arial"/>
                <w:bCs/>
                <w:sz w:val="22"/>
              </w:rPr>
              <w:t xml:space="preserve"> </w:t>
            </w:r>
          </w:p>
        </w:tc>
        <w:tc>
          <w:tcPr>
            <w:tcW w:w="1276" w:type="dxa"/>
            <w:gridSpan w:val="2"/>
            <w:vAlign w:val="center"/>
          </w:tcPr>
          <w:p w:rsidR="00077691" w:rsidRPr="00AD4119" w:rsidRDefault="00077691" w:rsidP="00C95D6A">
            <w:pPr>
              <w:widowControl w:val="0"/>
              <w:autoSpaceDE w:val="0"/>
              <w:autoSpaceDN w:val="0"/>
              <w:adjustRightInd w:val="0"/>
              <w:spacing w:before="40" w:after="40"/>
              <w:rPr>
                <w:rFonts w:ascii="Arial" w:hAnsi="Arial" w:cs="Arial"/>
                <w:b/>
                <w:bCs/>
                <w:color w:val="000000"/>
                <w:sz w:val="22"/>
              </w:rPr>
            </w:pPr>
            <w:r w:rsidRPr="00AD4119">
              <w:rPr>
                <w:rFonts w:ascii="Arial" w:hAnsi="Arial" w:cs="Arial"/>
                <w:b/>
                <w:bCs/>
                <w:color w:val="000000"/>
                <w:sz w:val="22"/>
              </w:rPr>
              <w:t>Vigência:</w:t>
            </w:r>
          </w:p>
        </w:tc>
        <w:tc>
          <w:tcPr>
            <w:tcW w:w="1417" w:type="dxa"/>
            <w:gridSpan w:val="2"/>
            <w:vAlign w:val="center"/>
          </w:tcPr>
          <w:p w:rsidR="00077691" w:rsidRPr="00AD4119" w:rsidRDefault="00077691" w:rsidP="00C95D6A">
            <w:pPr>
              <w:widowControl w:val="0"/>
              <w:autoSpaceDE w:val="0"/>
              <w:autoSpaceDN w:val="0"/>
              <w:adjustRightInd w:val="0"/>
              <w:spacing w:before="40" w:after="40"/>
              <w:rPr>
                <w:rFonts w:ascii="Arial" w:hAnsi="Arial" w:cs="Arial"/>
                <w:bCs/>
                <w:color w:val="000000"/>
                <w:sz w:val="22"/>
              </w:rPr>
            </w:pPr>
          </w:p>
        </w:tc>
      </w:tr>
    </w:tbl>
    <w:p w:rsidR="00077691" w:rsidRPr="00AD4119" w:rsidRDefault="00077691" w:rsidP="00C95D6A">
      <w:pPr>
        <w:widowControl w:val="0"/>
        <w:autoSpaceDE w:val="0"/>
        <w:autoSpaceDN w:val="0"/>
        <w:adjustRightInd w:val="0"/>
        <w:spacing w:line="360" w:lineRule="auto"/>
        <w:jc w:val="both"/>
        <w:rPr>
          <w:rFonts w:ascii="Arial" w:hAnsi="Arial" w:cs="Arial"/>
          <w:b/>
          <w:bCs/>
          <w:color w:val="000000"/>
        </w:rPr>
      </w:pPr>
    </w:p>
    <w:p w:rsidR="00077691" w:rsidRPr="00AD4119" w:rsidRDefault="00077691" w:rsidP="00C95D6A">
      <w:pPr>
        <w:widowControl w:val="0"/>
        <w:numPr>
          <w:ilvl w:val="0"/>
          <w:numId w:val="1"/>
        </w:numPr>
        <w:pBdr>
          <w:top w:val="thinThickSmallGap" w:sz="12" w:space="1" w:color="auto"/>
          <w:bottom w:val="thinThickSmallGap" w:sz="12" w:space="1" w:color="auto"/>
        </w:pBdr>
        <w:autoSpaceDE w:val="0"/>
        <w:autoSpaceDN w:val="0"/>
        <w:adjustRightInd w:val="0"/>
        <w:spacing w:before="120" w:after="120"/>
        <w:ind w:left="283" w:hanging="357"/>
        <w:jc w:val="both"/>
        <w:rPr>
          <w:rFonts w:ascii="Arial" w:hAnsi="Arial" w:cs="Arial"/>
          <w:b/>
          <w:bCs/>
          <w:color w:val="000000"/>
        </w:rPr>
      </w:pPr>
      <w:r w:rsidRPr="00AD4119">
        <w:rPr>
          <w:rFonts w:ascii="Arial" w:hAnsi="Arial" w:cs="Arial"/>
          <w:b/>
          <w:bCs/>
          <w:color w:val="000000"/>
        </w:rPr>
        <w:t>OBJETIVOS</w:t>
      </w:r>
    </w:p>
    <w:p w:rsidR="00077691" w:rsidRPr="00AD4119" w:rsidRDefault="00077691" w:rsidP="00C95D6A">
      <w:pPr>
        <w:widowControl w:val="0"/>
        <w:autoSpaceDE w:val="0"/>
        <w:autoSpaceDN w:val="0"/>
        <w:adjustRightInd w:val="0"/>
        <w:spacing w:line="360" w:lineRule="auto"/>
        <w:jc w:val="both"/>
        <w:rPr>
          <w:rFonts w:ascii="Arial" w:hAnsi="Arial" w:cs="Arial"/>
          <w:bCs/>
          <w:color w:val="000000"/>
        </w:rPr>
      </w:pPr>
    </w:p>
    <w:p w:rsidR="00C87A02" w:rsidRDefault="00545C2D" w:rsidP="00C95D6A">
      <w:pPr>
        <w:widowControl w:val="0"/>
        <w:numPr>
          <w:ilvl w:val="1"/>
          <w:numId w:val="1"/>
        </w:numPr>
        <w:autoSpaceDE w:val="0"/>
        <w:autoSpaceDN w:val="0"/>
        <w:adjustRightInd w:val="0"/>
        <w:ind w:left="567" w:hanging="567"/>
        <w:jc w:val="both"/>
        <w:rPr>
          <w:rFonts w:ascii="Arial" w:hAnsi="Arial" w:cs="Arial"/>
          <w:color w:val="000000"/>
        </w:rPr>
      </w:pPr>
      <w:r>
        <w:rPr>
          <w:rFonts w:ascii="Arial" w:hAnsi="Arial" w:cs="Arial"/>
          <w:color w:val="000000"/>
        </w:rPr>
        <w:t xml:space="preserve">Realizar </w:t>
      </w:r>
      <w:r w:rsidR="00C87A02">
        <w:rPr>
          <w:rFonts w:ascii="Arial" w:hAnsi="Arial" w:cs="Arial"/>
          <w:color w:val="000000"/>
        </w:rPr>
        <w:t xml:space="preserve">o </w:t>
      </w:r>
      <w:r w:rsidR="00C87A02" w:rsidRPr="00C87A02">
        <w:rPr>
          <w:rFonts w:ascii="Arial" w:hAnsi="Arial" w:cs="Arial"/>
          <w:color w:val="000000"/>
        </w:rPr>
        <w:t>processamento e pagamento de precatórios</w:t>
      </w:r>
      <w:r w:rsidR="00C87A02">
        <w:rPr>
          <w:rFonts w:ascii="Arial" w:hAnsi="Arial" w:cs="Arial"/>
          <w:color w:val="000000"/>
        </w:rPr>
        <w:t xml:space="preserve"> na </w:t>
      </w:r>
      <w:r w:rsidR="0049490D">
        <w:rPr>
          <w:rFonts w:ascii="Arial" w:hAnsi="Arial" w:cs="Arial"/>
          <w:color w:val="000000"/>
        </w:rPr>
        <w:t>PGE</w:t>
      </w:r>
      <w:r w:rsidR="00C87A02">
        <w:rPr>
          <w:rFonts w:ascii="Arial" w:hAnsi="Arial" w:cs="Arial"/>
          <w:color w:val="000000"/>
        </w:rPr>
        <w:t>.</w:t>
      </w:r>
    </w:p>
    <w:p w:rsidR="00C87A02" w:rsidRDefault="00C87A02" w:rsidP="00C95D6A">
      <w:pPr>
        <w:widowControl w:val="0"/>
        <w:autoSpaceDE w:val="0"/>
        <w:autoSpaceDN w:val="0"/>
        <w:adjustRightInd w:val="0"/>
        <w:ind w:left="567"/>
        <w:jc w:val="both"/>
        <w:rPr>
          <w:rFonts w:ascii="Arial" w:hAnsi="Arial" w:cs="Arial"/>
          <w:color w:val="000000"/>
        </w:rPr>
      </w:pPr>
    </w:p>
    <w:p w:rsidR="00077691" w:rsidRPr="00AD4119" w:rsidRDefault="00077691" w:rsidP="00C95D6A">
      <w:pPr>
        <w:widowControl w:val="0"/>
        <w:numPr>
          <w:ilvl w:val="0"/>
          <w:numId w:val="1"/>
        </w:numPr>
        <w:pBdr>
          <w:top w:val="thinThickSmallGap" w:sz="12" w:space="1" w:color="auto"/>
          <w:bottom w:val="thinThickSmallGap" w:sz="12" w:space="1" w:color="auto"/>
        </w:pBdr>
        <w:autoSpaceDE w:val="0"/>
        <w:autoSpaceDN w:val="0"/>
        <w:adjustRightInd w:val="0"/>
        <w:spacing w:before="120" w:after="120"/>
        <w:ind w:left="283" w:hanging="357"/>
        <w:jc w:val="both"/>
        <w:rPr>
          <w:rFonts w:ascii="Arial" w:hAnsi="Arial" w:cs="Arial"/>
          <w:b/>
          <w:bCs/>
          <w:color w:val="000000"/>
        </w:rPr>
      </w:pPr>
      <w:r w:rsidRPr="00AD4119">
        <w:rPr>
          <w:rFonts w:ascii="Arial" w:hAnsi="Arial" w:cs="Arial"/>
          <w:b/>
          <w:bCs/>
          <w:color w:val="000000"/>
        </w:rPr>
        <w:t>ABRANGÊNCIA</w:t>
      </w:r>
    </w:p>
    <w:p w:rsidR="00077691" w:rsidRPr="00AD4119" w:rsidRDefault="00077691" w:rsidP="00C95D6A">
      <w:pPr>
        <w:widowControl w:val="0"/>
        <w:autoSpaceDE w:val="0"/>
        <w:autoSpaceDN w:val="0"/>
        <w:adjustRightInd w:val="0"/>
        <w:spacing w:line="360" w:lineRule="auto"/>
        <w:jc w:val="both"/>
        <w:rPr>
          <w:rFonts w:ascii="Arial" w:hAnsi="Arial" w:cs="Arial"/>
          <w:color w:val="000000"/>
        </w:rPr>
      </w:pPr>
    </w:p>
    <w:p w:rsidR="00C87A02" w:rsidRDefault="00084DE0" w:rsidP="00C95D6A">
      <w:pPr>
        <w:widowControl w:val="0"/>
        <w:numPr>
          <w:ilvl w:val="1"/>
          <w:numId w:val="1"/>
        </w:numPr>
        <w:autoSpaceDE w:val="0"/>
        <w:autoSpaceDN w:val="0"/>
        <w:adjustRightInd w:val="0"/>
        <w:ind w:left="567" w:hanging="567"/>
        <w:jc w:val="both"/>
        <w:rPr>
          <w:rFonts w:ascii="Arial" w:hAnsi="Arial" w:cs="Arial"/>
          <w:color w:val="000000"/>
        </w:rPr>
      </w:pPr>
      <w:r w:rsidRPr="00BD012B">
        <w:rPr>
          <w:rFonts w:ascii="Arial" w:hAnsi="Arial" w:cs="Arial"/>
          <w:color w:val="000000"/>
        </w:rPr>
        <w:t>Poder Judiciário</w:t>
      </w:r>
    </w:p>
    <w:p w:rsidR="00BD012B" w:rsidRDefault="00BD012B" w:rsidP="00C95D6A">
      <w:pPr>
        <w:widowControl w:val="0"/>
        <w:numPr>
          <w:ilvl w:val="1"/>
          <w:numId w:val="1"/>
        </w:numPr>
        <w:autoSpaceDE w:val="0"/>
        <w:autoSpaceDN w:val="0"/>
        <w:adjustRightInd w:val="0"/>
        <w:ind w:left="567" w:hanging="567"/>
        <w:jc w:val="both"/>
        <w:rPr>
          <w:rFonts w:ascii="Arial" w:hAnsi="Arial" w:cs="Arial"/>
          <w:color w:val="000000"/>
        </w:rPr>
      </w:pPr>
      <w:r>
        <w:rPr>
          <w:rFonts w:ascii="Arial" w:hAnsi="Arial" w:cs="Arial"/>
          <w:color w:val="000000"/>
        </w:rPr>
        <w:t>Procuradoria Geral do Estado – PGE</w:t>
      </w:r>
    </w:p>
    <w:p w:rsidR="00BD012B" w:rsidRDefault="00BD012B" w:rsidP="00C95D6A">
      <w:pPr>
        <w:widowControl w:val="0"/>
        <w:numPr>
          <w:ilvl w:val="1"/>
          <w:numId w:val="1"/>
        </w:numPr>
        <w:autoSpaceDE w:val="0"/>
        <w:autoSpaceDN w:val="0"/>
        <w:adjustRightInd w:val="0"/>
        <w:ind w:left="567" w:hanging="567"/>
        <w:jc w:val="both"/>
        <w:rPr>
          <w:rFonts w:ascii="Arial" w:hAnsi="Arial" w:cs="Arial"/>
          <w:color w:val="000000"/>
        </w:rPr>
      </w:pPr>
      <w:r>
        <w:rPr>
          <w:rFonts w:ascii="Arial" w:hAnsi="Arial" w:cs="Arial"/>
          <w:color w:val="000000"/>
        </w:rPr>
        <w:t>Secretaria de Estado da Fazenda</w:t>
      </w:r>
      <w:r w:rsidR="005760C6">
        <w:rPr>
          <w:rFonts w:ascii="Arial" w:hAnsi="Arial" w:cs="Arial"/>
          <w:color w:val="000000"/>
        </w:rPr>
        <w:t xml:space="preserve"> - SEFAZ</w:t>
      </w:r>
    </w:p>
    <w:p w:rsidR="00084DE0" w:rsidRPr="00BD012B" w:rsidRDefault="00BD012B" w:rsidP="00C95D6A">
      <w:pPr>
        <w:widowControl w:val="0"/>
        <w:numPr>
          <w:ilvl w:val="1"/>
          <w:numId w:val="1"/>
        </w:numPr>
        <w:autoSpaceDE w:val="0"/>
        <w:autoSpaceDN w:val="0"/>
        <w:adjustRightInd w:val="0"/>
        <w:ind w:left="567" w:hanging="567"/>
        <w:jc w:val="both"/>
        <w:rPr>
          <w:color w:val="000000"/>
        </w:rPr>
      </w:pPr>
      <w:r>
        <w:rPr>
          <w:rFonts w:ascii="Arial" w:hAnsi="Arial" w:cs="Arial"/>
          <w:color w:val="000000"/>
        </w:rPr>
        <w:t>Secretaria de Estado de Economia e Planejamento</w:t>
      </w:r>
      <w:r w:rsidR="005760C6">
        <w:rPr>
          <w:rFonts w:ascii="Arial" w:hAnsi="Arial" w:cs="Arial"/>
          <w:color w:val="000000"/>
        </w:rPr>
        <w:t xml:space="preserve"> - SEP</w:t>
      </w:r>
    </w:p>
    <w:p w:rsidR="00084DE0" w:rsidRDefault="00084DE0" w:rsidP="00C95D6A">
      <w:pPr>
        <w:widowControl w:val="0"/>
        <w:autoSpaceDE w:val="0"/>
        <w:autoSpaceDN w:val="0"/>
        <w:adjustRightInd w:val="0"/>
        <w:jc w:val="both"/>
        <w:rPr>
          <w:rFonts w:ascii="Arial" w:hAnsi="Arial" w:cs="Arial"/>
          <w:color w:val="000000"/>
        </w:rPr>
      </w:pPr>
    </w:p>
    <w:p w:rsidR="00B12860" w:rsidRPr="00307186" w:rsidRDefault="00B12860" w:rsidP="00C95D6A">
      <w:pPr>
        <w:widowControl w:val="0"/>
        <w:autoSpaceDE w:val="0"/>
        <w:autoSpaceDN w:val="0"/>
        <w:adjustRightInd w:val="0"/>
        <w:jc w:val="both"/>
        <w:rPr>
          <w:rFonts w:ascii="Arial" w:hAnsi="Arial" w:cs="Arial"/>
          <w:color w:val="000000"/>
        </w:rPr>
      </w:pPr>
    </w:p>
    <w:p w:rsidR="00077691" w:rsidRPr="00AD4119" w:rsidRDefault="00077691" w:rsidP="00C95D6A">
      <w:pPr>
        <w:widowControl w:val="0"/>
        <w:numPr>
          <w:ilvl w:val="0"/>
          <w:numId w:val="1"/>
        </w:numPr>
        <w:pBdr>
          <w:top w:val="thinThickSmallGap" w:sz="12" w:space="1" w:color="auto"/>
          <w:bottom w:val="thinThickSmallGap" w:sz="12" w:space="1" w:color="auto"/>
        </w:pBdr>
        <w:autoSpaceDE w:val="0"/>
        <w:autoSpaceDN w:val="0"/>
        <w:adjustRightInd w:val="0"/>
        <w:spacing w:before="120" w:after="120"/>
        <w:ind w:left="283" w:hanging="357"/>
        <w:jc w:val="both"/>
        <w:rPr>
          <w:rFonts w:ascii="Arial" w:hAnsi="Arial" w:cs="Arial"/>
          <w:b/>
          <w:bCs/>
          <w:color w:val="000000"/>
        </w:rPr>
      </w:pPr>
      <w:r w:rsidRPr="00AD4119">
        <w:rPr>
          <w:rFonts w:ascii="Arial" w:hAnsi="Arial" w:cs="Arial"/>
          <w:b/>
          <w:bCs/>
          <w:color w:val="000000"/>
        </w:rPr>
        <w:t>FUNDAMENTAÇÃO LEGAL</w:t>
      </w:r>
    </w:p>
    <w:p w:rsidR="00BB4170" w:rsidRDefault="00BB4170" w:rsidP="00C95D6A">
      <w:pPr>
        <w:widowControl w:val="0"/>
        <w:autoSpaceDE w:val="0"/>
        <w:autoSpaceDN w:val="0"/>
        <w:adjustRightInd w:val="0"/>
        <w:spacing w:after="120"/>
        <w:jc w:val="both"/>
        <w:rPr>
          <w:rFonts w:ascii="Arial" w:hAnsi="Arial" w:cs="Arial"/>
          <w:color w:val="000000"/>
        </w:rPr>
      </w:pPr>
    </w:p>
    <w:p w:rsidR="007C2ED7" w:rsidRPr="00505595" w:rsidRDefault="007C2ED7" w:rsidP="00C95D6A">
      <w:pPr>
        <w:widowControl w:val="0"/>
        <w:numPr>
          <w:ilvl w:val="1"/>
          <w:numId w:val="1"/>
        </w:numPr>
        <w:autoSpaceDE w:val="0"/>
        <w:autoSpaceDN w:val="0"/>
        <w:adjustRightInd w:val="0"/>
        <w:spacing w:after="120"/>
        <w:ind w:left="567" w:hanging="567"/>
        <w:jc w:val="both"/>
        <w:rPr>
          <w:rFonts w:ascii="Arial" w:hAnsi="Arial" w:cs="Arial"/>
        </w:rPr>
      </w:pPr>
      <w:r w:rsidRPr="007C2ED7">
        <w:rPr>
          <w:rFonts w:ascii="Arial" w:hAnsi="Arial" w:cs="Arial"/>
        </w:rPr>
        <w:t>Constituição Federal de 1988, art. 100.</w:t>
      </w:r>
    </w:p>
    <w:p w:rsidR="00077691" w:rsidRPr="00505595" w:rsidRDefault="00077691" w:rsidP="00C95D6A">
      <w:pPr>
        <w:widowControl w:val="0"/>
        <w:numPr>
          <w:ilvl w:val="1"/>
          <w:numId w:val="1"/>
        </w:numPr>
        <w:autoSpaceDE w:val="0"/>
        <w:autoSpaceDN w:val="0"/>
        <w:adjustRightInd w:val="0"/>
        <w:spacing w:after="120"/>
        <w:ind w:left="567" w:hanging="567"/>
        <w:jc w:val="both"/>
        <w:rPr>
          <w:rFonts w:ascii="Arial" w:hAnsi="Arial" w:cs="Arial"/>
        </w:rPr>
      </w:pPr>
      <w:r w:rsidRPr="00505595">
        <w:rPr>
          <w:rFonts w:ascii="Arial" w:hAnsi="Arial" w:cs="Arial"/>
        </w:rPr>
        <w:t>Lei Complementar</w:t>
      </w:r>
      <w:r w:rsidR="002113EB" w:rsidRPr="00505595">
        <w:rPr>
          <w:rFonts w:ascii="Arial" w:hAnsi="Arial" w:cs="Arial"/>
        </w:rPr>
        <w:t xml:space="preserve"> Estadual</w:t>
      </w:r>
      <w:r w:rsidRPr="00505595">
        <w:rPr>
          <w:rFonts w:ascii="Arial" w:hAnsi="Arial" w:cs="Arial"/>
        </w:rPr>
        <w:t xml:space="preserve"> nº 8</w:t>
      </w:r>
      <w:r w:rsidR="00B12860" w:rsidRPr="00505595">
        <w:rPr>
          <w:rFonts w:ascii="Arial" w:hAnsi="Arial" w:cs="Arial"/>
        </w:rPr>
        <w:t>8</w:t>
      </w:r>
      <w:r w:rsidR="00EF2FE6" w:rsidRPr="00505595">
        <w:rPr>
          <w:rFonts w:ascii="Arial" w:hAnsi="Arial" w:cs="Arial"/>
        </w:rPr>
        <w:t>/</w:t>
      </w:r>
      <w:r w:rsidR="00545C2D" w:rsidRPr="00505595">
        <w:rPr>
          <w:rFonts w:ascii="Arial" w:hAnsi="Arial" w:cs="Arial"/>
        </w:rPr>
        <w:t>1</w:t>
      </w:r>
      <w:r w:rsidR="00EF2FE6" w:rsidRPr="00505595">
        <w:rPr>
          <w:rFonts w:ascii="Arial" w:hAnsi="Arial" w:cs="Arial"/>
        </w:rPr>
        <w:t>99</w:t>
      </w:r>
      <w:r w:rsidR="00545C2D" w:rsidRPr="00505595">
        <w:rPr>
          <w:rFonts w:ascii="Arial" w:hAnsi="Arial" w:cs="Arial"/>
        </w:rPr>
        <w:t>6</w:t>
      </w:r>
      <w:r w:rsidR="00EF2FE6" w:rsidRPr="00505595">
        <w:rPr>
          <w:rFonts w:ascii="Arial" w:hAnsi="Arial" w:cs="Arial"/>
        </w:rPr>
        <w:t xml:space="preserve">, art. </w:t>
      </w:r>
      <w:r w:rsidR="00505595" w:rsidRPr="00505595">
        <w:rPr>
          <w:rFonts w:ascii="Arial" w:hAnsi="Arial" w:cs="Arial"/>
        </w:rPr>
        <w:t>4</w:t>
      </w:r>
      <w:r w:rsidR="00EF2FE6" w:rsidRPr="00505595">
        <w:rPr>
          <w:rFonts w:ascii="Arial" w:hAnsi="Arial" w:cs="Arial"/>
        </w:rPr>
        <w:t xml:space="preserve">º, </w:t>
      </w:r>
      <w:r w:rsidR="00505595" w:rsidRPr="00505595">
        <w:rPr>
          <w:rFonts w:ascii="Arial" w:hAnsi="Arial" w:cs="Arial"/>
        </w:rPr>
        <w:t>IV, ‘k’; art. 29-A, II e III; e art. 31-B, II</w:t>
      </w:r>
      <w:r w:rsidRPr="00505595">
        <w:rPr>
          <w:rFonts w:ascii="Arial" w:hAnsi="Arial" w:cs="Arial"/>
        </w:rPr>
        <w:t>;</w:t>
      </w:r>
    </w:p>
    <w:p w:rsidR="00077691" w:rsidRPr="00AD4119" w:rsidRDefault="00077691" w:rsidP="00C95D6A">
      <w:pPr>
        <w:widowControl w:val="0"/>
        <w:autoSpaceDE w:val="0"/>
        <w:autoSpaceDN w:val="0"/>
        <w:adjustRightInd w:val="0"/>
        <w:ind w:left="567"/>
        <w:jc w:val="both"/>
        <w:rPr>
          <w:rFonts w:ascii="Arial" w:hAnsi="Arial" w:cs="Arial"/>
          <w:bCs/>
          <w:color w:val="000000"/>
        </w:rPr>
      </w:pPr>
    </w:p>
    <w:p w:rsidR="00077691" w:rsidRPr="00AD4119" w:rsidRDefault="00077691" w:rsidP="002D03E6">
      <w:pPr>
        <w:widowControl w:val="0"/>
        <w:numPr>
          <w:ilvl w:val="0"/>
          <w:numId w:val="1"/>
        </w:numPr>
        <w:pBdr>
          <w:top w:val="thinThickSmallGap" w:sz="12" w:space="1" w:color="auto"/>
          <w:bottom w:val="thinThickSmallGap" w:sz="12" w:space="1" w:color="auto"/>
        </w:pBdr>
        <w:autoSpaceDE w:val="0"/>
        <w:autoSpaceDN w:val="0"/>
        <w:adjustRightInd w:val="0"/>
        <w:spacing w:before="120" w:after="120"/>
        <w:ind w:left="284"/>
        <w:jc w:val="both"/>
        <w:rPr>
          <w:rFonts w:ascii="Arial" w:hAnsi="Arial" w:cs="Arial"/>
          <w:b/>
          <w:bCs/>
          <w:color w:val="000000"/>
        </w:rPr>
      </w:pPr>
      <w:r w:rsidRPr="00AD4119">
        <w:rPr>
          <w:rFonts w:ascii="Arial" w:hAnsi="Arial" w:cs="Arial"/>
          <w:b/>
          <w:bCs/>
          <w:color w:val="000000"/>
        </w:rPr>
        <w:t>DEFINIÇÕES</w:t>
      </w:r>
    </w:p>
    <w:p w:rsidR="00077691" w:rsidRPr="00992798" w:rsidRDefault="00077691" w:rsidP="00C95D6A">
      <w:pPr>
        <w:widowControl w:val="0"/>
        <w:autoSpaceDE w:val="0"/>
        <w:autoSpaceDN w:val="0"/>
        <w:adjustRightInd w:val="0"/>
        <w:spacing w:line="360" w:lineRule="auto"/>
        <w:jc w:val="both"/>
        <w:rPr>
          <w:rFonts w:ascii="Arial" w:hAnsi="Arial" w:cs="Arial"/>
          <w:bCs/>
        </w:rPr>
      </w:pPr>
    </w:p>
    <w:p w:rsidR="00992798" w:rsidRPr="002D03E6" w:rsidRDefault="00BD012B" w:rsidP="002D03E6">
      <w:pPr>
        <w:widowControl w:val="0"/>
        <w:numPr>
          <w:ilvl w:val="1"/>
          <w:numId w:val="1"/>
        </w:numPr>
        <w:shd w:val="clear" w:color="auto" w:fill="FFFFFF"/>
        <w:autoSpaceDE w:val="0"/>
        <w:autoSpaceDN w:val="0"/>
        <w:adjustRightInd w:val="0"/>
        <w:spacing w:after="120"/>
        <w:ind w:left="567" w:hanging="567"/>
        <w:jc w:val="both"/>
        <w:rPr>
          <w:rFonts w:ascii="Arial" w:hAnsi="Arial" w:cs="Arial"/>
        </w:rPr>
      </w:pPr>
      <w:r w:rsidRPr="00992798">
        <w:rPr>
          <w:rFonts w:ascii="Arial" w:hAnsi="Arial" w:cs="Arial"/>
          <w:b/>
        </w:rPr>
        <w:t>Precatório</w:t>
      </w:r>
      <w:r w:rsidR="007C2ED7" w:rsidRPr="002D03E6">
        <w:rPr>
          <w:rFonts w:ascii="Arial" w:hAnsi="Arial" w:cs="Arial"/>
          <w:b/>
        </w:rPr>
        <w:t xml:space="preserve"> </w:t>
      </w:r>
      <w:r w:rsidR="007C2ED7" w:rsidRPr="002D03E6">
        <w:rPr>
          <w:rFonts w:ascii="Arial" w:hAnsi="Arial" w:cs="Arial"/>
        </w:rPr>
        <w:t>– é a requisição de pagamento expedida pelo Poder Judiciário para cobrar de Municípios, Estados ou da União, assim como de autarquias e fundações, o pagamento de valores devidos após condenação judicial definitiva. </w:t>
      </w:r>
    </w:p>
    <w:p w:rsidR="00992798" w:rsidRPr="00992798" w:rsidRDefault="00992798" w:rsidP="002D03E6">
      <w:pPr>
        <w:widowControl w:val="0"/>
        <w:numPr>
          <w:ilvl w:val="1"/>
          <w:numId w:val="1"/>
        </w:numPr>
        <w:shd w:val="clear" w:color="auto" w:fill="FFFFFF"/>
        <w:autoSpaceDE w:val="0"/>
        <w:autoSpaceDN w:val="0"/>
        <w:adjustRightInd w:val="0"/>
        <w:spacing w:after="120"/>
        <w:ind w:left="567" w:hanging="567"/>
        <w:jc w:val="both"/>
        <w:rPr>
          <w:rFonts w:ascii="Arial" w:hAnsi="Arial" w:cs="Arial"/>
        </w:rPr>
      </w:pPr>
      <w:r w:rsidRPr="00992798">
        <w:rPr>
          <w:rFonts w:ascii="Arial" w:hAnsi="Arial" w:cs="Arial"/>
          <w:b/>
        </w:rPr>
        <w:t xml:space="preserve">PGE.Net </w:t>
      </w:r>
      <w:r w:rsidRPr="00992798">
        <w:rPr>
          <w:rFonts w:ascii="Arial" w:hAnsi="Arial" w:cs="Arial"/>
        </w:rPr>
        <w:t>- Sistema de informática utilizado pela PGE para o controle e emissão de documentos e peças processuais dos processos judiciais e administrativos.</w:t>
      </w:r>
    </w:p>
    <w:p w:rsidR="00992798" w:rsidRPr="00992798" w:rsidRDefault="00992798" w:rsidP="002D03E6">
      <w:pPr>
        <w:widowControl w:val="0"/>
        <w:numPr>
          <w:ilvl w:val="1"/>
          <w:numId w:val="1"/>
        </w:numPr>
        <w:shd w:val="clear" w:color="auto" w:fill="FFFFFF"/>
        <w:autoSpaceDE w:val="0"/>
        <w:autoSpaceDN w:val="0"/>
        <w:adjustRightInd w:val="0"/>
        <w:spacing w:after="120"/>
        <w:ind w:left="567" w:hanging="567"/>
        <w:jc w:val="both"/>
        <w:rPr>
          <w:rFonts w:ascii="Arial" w:hAnsi="Arial" w:cs="Arial"/>
          <w:b/>
        </w:rPr>
      </w:pPr>
      <w:r w:rsidRPr="00992798">
        <w:rPr>
          <w:rFonts w:ascii="Arial" w:hAnsi="Arial" w:cs="Arial"/>
          <w:b/>
        </w:rPr>
        <w:t>Ofício requisitório – documento expedido pelo Poder Judiciário após o</w:t>
      </w:r>
      <w:r w:rsidRPr="00992798">
        <w:rPr>
          <w:rFonts w:ascii="Arial" w:hAnsi="Arial" w:cs="Arial"/>
          <w:shd w:val="clear" w:color="auto" w:fill="FFFFFF"/>
        </w:rPr>
        <w:t xml:space="preserve"> trânsito em julgado de uma decisão judicial, o qual objetiva confirmar uma dívida entre um ente público e uma pessoa, seja ela física ou jurídica, além de favorecer um determinado valor de dinheiro para o credor, dando início </w:t>
      </w:r>
      <w:r w:rsidRPr="00992798">
        <w:rPr>
          <w:rFonts w:ascii="Arial" w:hAnsi="Arial" w:cs="Arial"/>
          <w:b/>
        </w:rPr>
        <w:t>ao precatório.</w:t>
      </w:r>
    </w:p>
    <w:p w:rsidR="00992798" w:rsidRPr="00992798" w:rsidRDefault="00BD012B" w:rsidP="002D03E6">
      <w:pPr>
        <w:widowControl w:val="0"/>
        <w:numPr>
          <w:ilvl w:val="1"/>
          <w:numId w:val="1"/>
        </w:numPr>
        <w:shd w:val="clear" w:color="auto" w:fill="FFFFFF"/>
        <w:autoSpaceDE w:val="0"/>
        <w:autoSpaceDN w:val="0"/>
        <w:adjustRightInd w:val="0"/>
        <w:spacing w:after="120"/>
        <w:ind w:left="567" w:hanging="567"/>
        <w:jc w:val="both"/>
        <w:rPr>
          <w:rFonts w:ascii="Arial" w:hAnsi="Arial" w:cs="Arial"/>
        </w:rPr>
      </w:pPr>
      <w:r w:rsidRPr="00992798">
        <w:rPr>
          <w:rFonts w:ascii="Arial" w:hAnsi="Arial" w:cs="Arial"/>
          <w:b/>
        </w:rPr>
        <w:lastRenderedPageBreak/>
        <w:t>Processo de conhecimento</w:t>
      </w:r>
      <w:r w:rsidR="007C2ED7" w:rsidRPr="00992798">
        <w:rPr>
          <w:rFonts w:ascii="Arial" w:hAnsi="Arial" w:cs="Arial"/>
          <w:b/>
        </w:rPr>
        <w:t xml:space="preserve"> </w:t>
      </w:r>
      <w:r w:rsidR="007C2ED7" w:rsidRPr="00992798">
        <w:rPr>
          <w:rFonts w:ascii="Arial" w:hAnsi="Arial" w:cs="Arial"/>
        </w:rPr>
        <w:t>- Na fase de conhecimento de um processo judicial, o juiz recebe os fatos e os fundamentos jurídicos dos envolvidos na causa para reunir as informações necessárias para análise. Nessa fase, as provas de ambos os lados são apresentadas e, se houver necessidade, há audiências para ouvir as partes e as testemunhas. O objetivo é que, de posse de todos os elementos disponíveis, o magistrado possa proferir a sentença e decidir sobre o conflito.</w:t>
      </w:r>
    </w:p>
    <w:p w:rsidR="00992798" w:rsidRPr="00992798" w:rsidRDefault="00BD012B" w:rsidP="002D03E6">
      <w:pPr>
        <w:widowControl w:val="0"/>
        <w:numPr>
          <w:ilvl w:val="1"/>
          <w:numId w:val="1"/>
        </w:numPr>
        <w:shd w:val="clear" w:color="auto" w:fill="FFFFFF"/>
        <w:autoSpaceDE w:val="0"/>
        <w:autoSpaceDN w:val="0"/>
        <w:adjustRightInd w:val="0"/>
        <w:spacing w:after="120"/>
        <w:ind w:left="567" w:hanging="567"/>
        <w:jc w:val="both"/>
        <w:rPr>
          <w:rFonts w:ascii="Arial" w:hAnsi="Arial" w:cs="Arial"/>
        </w:rPr>
      </w:pPr>
      <w:r w:rsidRPr="00992798">
        <w:rPr>
          <w:rFonts w:ascii="Arial" w:hAnsi="Arial" w:cs="Arial"/>
          <w:b/>
        </w:rPr>
        <w:t>Acórdão</w:t>
      </w:r>
      <w:r w:rsidR="007C2ED7" w:rsidRPr="00992798">
        <w:rPr>
          <w:rFonts w:ascii="Arial" w:hAnsi="Arial" w:cs="Arial"/>
          <w:b/>
        </w:rPr>
        <w:t xml:space="preserve"> </w:t>
      </w:r>
      <w:r w:rsidR="007C2ED7" w:rsidRPr="00992798">
        <w:rPr>
          <w:rFonts w:ascii="Arial" w:hAnsi="Arial" w:cs="Arial"/>
        </w:rPr>
        <w:t>- Decisão do </w:t>
      </w:r>
      <w:hyperlink r:id="rId8" w:tooltip="Órgão colegiado" w:history="1">
        <w:r w:rsidR="007C2ED7" w:rsidRPr="00992798">
          <w:rPr>
            <w:rFonts w:ascii="Arial" w:hAnsi="Arial" w:cs="Arial"/>
          </w:rPr>
          <w:t>órgão colegiado</w:t>
        </w:r>
      </w:hyperlink>
      <w:r w:rsidR="007C2ED7" w:rsidRPr="00992798">
        <w:rPr>
          <w:rFonts w:ascii="Arial" w:hAnsi="Arial" w:cs="Arial"/>
        </w:rPr>
        <w:t> de um </w:t>
      </w:r>
      <w:hyperlink r:id="rId9" w:tooltip="Tribunal" w:history="1">
        <w:r w:rsidR="007C2ED7" w:rsidRPr="00992798">
          <w:rPr>
            <w:rFonts w:ascii="Arial" w:hAnsi="Arial" w:cs="Arial"/>
          </w:rPr>
          <w:t>tribunal</w:t>
        </w:r>
      </w:hyperlink>
      <w:r w:rsidR="007C2ED7" w:rsidRPr="00992798">
        <w:rPr>
          <w:rFonts w:ascii="Arial" w:hAnsi="Arial" w:cs="Arial"/>
        </w:rPr>
        <w:t> (câmara, turma, secção, órgão especial, plenário, etc.).</w:t>
      </w:r>
    </w:p>
    <w:p w:rsidR="00992798" w:rsidRPr="00992798" w:rsidRDefault="00BD012B" w:rsidP="002D03E6">
      <w:pPr>
        <w:widowControl w:val="0"/>
        <w:numPr>
          <w:ilvl w:val="1"/>
          <w:numId w:val="1"/>
        </w:numPr>
        <w:shd w:val="clear" w:color="auto" w:fill="FFFFFF"/>
        <w:autoSpaceDE w:val="0"/>
        <w:autoSpaceDN w:val="0"/>
        <w:adjustRightInd w:val="0"/>
        <w:spacing w:after="120"/>
        <w:ind w:left="567" w:hanging="567"/>
        <w:jc w:val="both"/>
        <w:rPr>
          <w:rFonts w:ascii="Arial" w:hAnsi="Arial" w:cs="Arial"/>
          <w:b/>
        </w:rPr>
      </w:pPr>
      <w:r w:rsidRPr="00992798">
        <w:rPr>
          <w:rFonts w:ascii="Arial" w:hAnsi="Arial" w:cs="Arial"/>
          <w:b/>
        </w:rPr>
        <w:t xml:space="preserve">Conselho da </w:t>
      </w:r>
      <w:r w:rsidR="007C2ED7" w:rsidRPr="00992798">
        <w:rPr>
          <w:rFonts w:ascii="Arial" w:hAnsi="Arial" w:cs="Arial"/>
          <w:b/>
        </w:rPr>
        <w:t>M</w:t>
      </w:r>
      <w:r w:rsidRPr="00992798">
        <w:rPr>
          <w:rFonts w:ascii="Arial" w:hAnsi="Arial" w:cs="Arial"/>
          <w:b/>
        </w:rPr>
        <w:t>agistratura</w:t>
      </w:r>
      <w:r w:rsidR="007C2ED7" w:rsidRPr="00992798">
        <w:rPr>
          <w:rFonts w:ascii="Arial" w:hAnsi="Arial" w:cs="Arial"/>
        </w:rPr>
        <w:t xml:space="preserve"> - Órgão disciplinar máximo da 1ª instância e de planejamento da organização e administração judiciária em 1ª e 2ª instâncias.</w:t>
      </w:r>
    </w:p>
    <w:p w:rsidR="007C2ED7" w:rsidRPr="00992798" w:rsidRDefault="00BD012B" w:rsidP="002D03E6">
      <w:pPr>
        <w:widowControl w:val="0"/>
        <w:numPr>
          <w:ilvl w:val="1"/>
          <w:numId w:val="1"/>
        </w:numPr>
        <w:shd w:val="clear" w:color="auto" w:fill="FFFFFF"/>
        <w:autoSpaceDE w:val="0"/>
        <w:autoSpaceDN w:val="0"/>
        <w:adjustRightInd w:val="0"/>
        <w:spacing w:after="120"/>
        <w:ind w:left="567" w:hanging="567"/>
        <w:jc w:val="both"/>
        <w:rPr>
          <w:rFonts w:ascii="Arial" w:hAnsi="Arial" w:cs="Arial"/>
          <w:b/>
        </w:rPr>
      </w:pPr>
      <w:r w:rsidRPr="00992798">
        <w:rPr>
          <w:rFonts w:ascii="Arial" w:hAnsi="Arial" w:cs="Arial"/>
          <w:b/>
        </w:rPr>
        <w:t>Embargos de declaração</w:t>
      </w:r>
      <w:r w:rsidR="007C2ED7" w:rsidRPr="00992798">
        <w:rPr>
          <w:rFonts w:ascii="Arial" w:hAnsi="Arial" w:cs="Arial"/>
          <w:b/>
        </w:rPr>
        <w:t xml:space="preserve"> – </w:t>
      </w:r>
      <w:r w:rsidR="007C2ED7" w:rsidRPr="00992798">
        <w:rPr>
          <w:rFonts w:ascii="Arial" w:hAnsi="Arial" w:cs="Arial"/>
        </w:rPr>
        <w:t>Espécie</w:t>
      </w:r>
      <w:r w:rsidR="007C2ED7" w:rsidRPr="00992798">
        <w:rPr>
          <w:rFonts w:ascii="Arial" w:hAnsi="Arial" w:cs="Arial"/>
          <w:b/>
        </w:rPr>
        <w:t xml:space="preserve"> </w:t>
      </w:r>
      <w:r w:rsidR="007C2ED7" w:rsidRPr="00992798">
        <w:rPr>
          <w:rFonts w:ascii="Helvetica" w:hAnsi="Helvetica" w:cs="Helvetica"/>
        </w:rPr>
        <w:t>de recurso utilizado em processos judiciais ou administrativos para se pedir esclarecimento sobre algum ponto (dúvida, omissão ou contradição) de uma decisão proferida.</w:t>
      </w:r>
    </w:p>
    <w:p w:rsidR="00BD012B" w:rsidRPr="00992798" w:rsidRDefault="00BD012B" w:rsidP="002D03E6">
      <w:pPr>
        <w:widowControl w:val="0"/>
        <w:numPr>
          <w:ilvl w:val="1"/>
          <w:numId w:val="1"/>
        </w:numPr>
        <w:shd w:val="clear" w:color="auto" w:fill="FFFFFF"/>
        <w:autoSpaceDE w:val="0"/>
        <w:autoSpaceDN w:val="0"/>
        <w:adjustRightInd w:val="0"/>
        <w:spacing w:after="120"/>
        <w:ind w:left="567" w:hanging="567"/>
        <w:jc w:val="both"/>
        <w:rPr>
          <w:rFonts w:ascii="Arial" w:hAnsi="Arial" w:cs="Arial"/>
        </w:rPr>
      </w:pPr>
      <w:r w:rsidRPr="00992798">
        <w:rPr>
          <w:rFonts w:ascii="Arial" w:hAnsi="Arial" w:cs="Arial"/>
          <w:b/>
        </w:rPr>
        <w:t>Trânsito em julgado</w:t>
      </w:r>
      <w:r w:rsidR="007C2ED7" w:rsidRPr="00992798">
        <w:rPr>
          <w:rFonts w:ascii="Arial" w:hAnsi="Arial" w:cs="Arial"/>
          <w:b/>
        </w:rPr>
        <w:t xml:space="preserve"> - </w:t>
      </w:r>
      <w:r w:rsidR="007C2ED7" w:rsidRPr="00992798">
        <w:rPr>
          <w:rFonts w:ascii="Arial" w:hAnsi="Arial" w:cs="Arial"/>
        </w:rPr>
        <w:t xml:space="preserve">Expressão utilizada para indicar que não cabe mais recurso contra decisão judicial porque as partes não apresentaram o recurso no prazo em que a lei estabeleceu ou porque a hipótese jurídica não admite mais interposição de pedido de reexame daquela matéria. </w:t>
      </w:r>
    </w:p>
    <w:p w:rsidR="00BD012B" w:rsidRPr="00992798" w:rsidRDefault="00BD012B" w:rsidP="002D03E6">
      <w:pPr>
        <w:widowControl w:val="0"/>
        <w:numPr>
          <w:ilvl w:val="1"/>
          <w:numId w:val="1"/>
        </w:numPr>
        <w:shd w:val="clear" w:color="auto" w:fill="FFFFFF"/>
        <w:autoSpaceDE w:val="0"/>
        <w:autoSpaceDN w:val="0"/>
        <w:adjustRightInd w:val="0"/>
        <w:spacing w:after="120"/>
        <w:ind w:left="567" w:hanging="567"/>
        <w:jc w:val="both"/>
        <w:rPr>
          <w:rFonts w:ascii="Arial" w:hAnsi="Arial" w:cs="Arial"/>
        </w:rPr>
      </w:pPr>
      <w:r w:rsidRPr="00992798">
        <w:rPr>
          <w:rFonts w:ascii="Arial" w:hAnsi="Arial" w:cs="Arial"/>
          <w:b/>
        </w:rPr>
        <w:t>Procuradoria de Execução e Precatório (PEP) - Setorial da PGE</w:t>
      </w:r>
      <w:r w:rsidRPr="00992798">
        <w:rPr>
          <w:rFonts w:ascii="Arial" w:hAnsi="Arial" w:cs="Arial"/>
        </w:rPr>
        <w:t xml:space="preserve"> responsável por representar judicialmente o Estado, suas autarquias e fundações públicas, nas execuções por quantia certa instauradas contra a Fazenda Pública. Defende os interesses do Estado, suas autarquias e fundações públicas, no processamento e pagamento de precatórios junto aos Tribunais com jurisdição sobre o Estado. Mantem o registro cadastral e de pagamentos de todos os precatórios da Administração Direta e Indireta, para fins de controle, verificação dos pagamentos e conferência da ordem em que serão realizados e exerce outras atividades correlatas.</w:t>
      </w:r>
    </w:p>
    <w:p w:rsidR="00BD012B" w:rsidRPr="00992798" w:rsidRDefault="00BD012B" w:rsidP="002D03E6">
      <w:pPr>
        <w:pStyle w:val="NormalWeb"/>
        <w:widowControl w:val="0"/>
        <w:numPr>
          <w:ilvl w:val="1"/>
          <w:numId w:val="1"/>
        </w:numPr>
        <w:shd w:val="clear" w:color="auto" w:fill="FFFFFF"/>
        <w:autoSpaceDE w:val="0"/>
        <w:autoSpaceDN w:val="0"/>
        <w:adjustRightInd w:val="0"/>
        <w:spacing w:before="0" w:beforeAutospacing="0" w:after="150" w:afterAutospacing="0"/>
        <w:ind w:left="567" w:hanging="567"/>
        <w:jc w:val="both"/>
        <w:rPr>
          <w:rFonts w:ascii="Arial" w:hAnsi="Arial" w:cs="Arial"/>
        </w:rPr>
      </w:pPr>
      <w:r w:rsidRPr="00992798">
        <w:rPr>
          <w:rFonts w:ascii="Arial" w:hAnsi="Arial" w:cs="Arial"/>
          <w:b/>
        </w:rPr>
        <w:t xml:space="preserve">GCP - Gerência de Cálculos e Perícias da PGE </w:t>
      </w:r>
      <w:r w:rsidRPr="00992798">
        <w:rPr>
          <w:rFonts w:ascii="Arial" w:hAnsi="Arial" w:cs="Arial"/>
        </w:rPr>
        <w:t>– Setor da PGE responsável pela elaboração de cálculos e perícias contábeis.</w:t>
      </w:r>
    </w:p>
    <w:p w:rsidR="00545C2D" w:rsidRPr="00BD012B" w:rsidRDefault="00545C2D" w:rsidP="00C95D6A">
      <w:pPr>
        <w:widowControl w:val="0"/>
        <w:autoSpaceDE w:val="0"/>
        <w:autoSpaceDN w:val="0"/>
        <w:adjustRightInd w:val="0"/>
        <w:jc w:val="both"/>
        <w:rPr>
          <w:rFonts w:ascii="Arial" w:hAnsi="Arial" w:cs="Arial"/>
          <w:b/>
          <w:color w:val="FF0000"/>
        </w:rPr>
      </w:pPr>
    </w:p>
    <w:p w:rsidR="00077691" w:rsidRPr="00AD4119" w:rsidRDefault="00077691" w:rsidP="002D03E6">
      <w:pPr>
        <w:widowControl w:val="0"/>
        <w:numPr>
          <w:ilvl w:val="0"/>
          <w:numId w:val="1"/>
        </w:numPr>
        <w:pBdr>
          <w:top w:val="thinThickSmallGap" w:sz="12" w:space="1" w:color="auto"/>
          <w:bottom w:val="thinThickSmallGap" w:sz="12" w:space="1" w:color="auto"/>
        </w:pBdr>
        <w:autoSpaceDE w:val="0"/>
        <w:autoSpaceDN w:val="0"/>
        <w:adjustRightInd w:val="0"/>
        <w:spacing w:before="120" w:after="120"/>
        <w:ind w:left="284"/>
        <w:jc w:val="both"/>
        <w:rPr>
          <w:rFonts w:ascii="Arial" w:hAnsi="Arial" w:cs="Arial"/>
          <w:b/>
          <w:bCs/>
          <w:color w:val="000000"/>
        </w:rPr>
      </w:pPr>
      <w:r w:rsidRPr="00AD4119">
        <w:rPr>
          <w:rFonts w:ascii="Arial" w:hAnsi="Arial" w:cs="Arial"/>
          <w:b/>
          <w:bCs/>
          <w:color w:val="000000"/>
        </w:rPr>
        <w:t>UNIDADES FUNCIONAIS ENVOLVIDAS</w:t>
      </w:r>
    </w:p>
    <w:p w:rsidR="00077691" w:rsidRPr="00AD4119" w:rsidRDefault="00077691" w:rsidP="00C95D6A">
      <w:pPr>
        <w:pStyle w:val="PargrafodaLista"/>
        <w:widowControl w:val="0"/>
        <w:autoSpaceDE w:val="0"/>
        <w:autoSpaceDN w:val="0"/>
        <w:adjustRightInd w:val="0"/>
        <w:spacing w:line="276" w:lineRule="auto"/>
        <w:ind w:left="0" w:right="-852"/>
        <w:jc w:val="both"/>
        <w:rPr>
          <w:rFonts w:ascii="Arial" w:hAnsi="Arial" w:cs="Arial"/>
          <w:bCs/>
          <w:color w:val="000000"/>
        </w:rPr>
      </w:pPr>
    </w:p>
    <w:p w:rsidR="00DD63BA" w:rsidRPr="00DD63BA" w:rsidRDefault="00BD012B" w:rsidP="002D03E6">
      <w:pPr>
        <w:widowControl w:val="0"/>
        <w:numPr>
          <w:ilvl w:val="1"/>
          <w:numId w:val="1"/>
        </w:numPr>
        <w:autoSpaceDE w:val="0"/>
        <w:autoSpaceDN w:val="0"/>
        <w:adjustRightInd w:val="0"/>
        <w:spacing w:after="120"/>
        <w:ind w:left="567" w:hanging="567"/>
        <w:jc w:val="both"/>
        <w:rPr>
          <w:rFonts w:ascii="Arial" w:hAnsi="Arial" w:cs="Arial"/>
          <w:color w:val="000000"/>
        </w:rPr>
      </w:pPr>
      <w:r>
        <w:rPr>
          <w:rFonts w:ascii="Arial" w:hAnsi="Arial" w:cs="Arial"/>
          <w:color w:val="000000"/>
        </w:rPr>
        <w:t>PEP</w:t>
      </w:r>
      <w:r w:rsidR="005760C6">
        <w:rPr>
          <w:rFonts w:ascii="Arial" w:hAnsi="Arial" w:cs="Arial"/>
          <w:color w:val="000000"/>
        </w:rPr>
        <w:t>/PGE</w:t>
      </w:r>
      <w:r>
        <w:rPr>
          <w:rFonts w:ascii="Arial" w:hAnsi="Arial" w:cs="Arial"/>
          <w:color w:val="000000"/>
        </w:rPr>
        <w:t xml:space="preserve"> – Procuradoria de Execuções e Precatórios da </w:t>
      </w:r>
      <w:r w:rsidR="00DD63BA" w:rsidRPr="00DD63BA">
        <w:rPr>
          <w:rFonts w:ascii="Arial" w:hAnsi="Arial" w:cs="Arial"/>
          <w:color w:val="000000"/>
        </w:rPr>
        <w:t>PGE</w:t>
      </w:r>
    </w:p>
    <w:p w:rsidR="00DD63BA" w:rsidRDefault="005760C6" w:rsidP="002D03E6">
      <w:pPr>
        <w:widowControl w:val="0"/>
        <w:numPr>
          <w:ilvl w:val="1"/>
          <w:numId w:val="1"/>
        </w:numPr>
        <w:autoSpaceDE w:val="0"/>
        <w:autoSpaceDN w:val="0"/>
        <w:adjustRightInd w:val="0"/>
        <w:spacing w:after="120"/>
        <w:ind w:left="567" w:hanging="567"/>
        <w:jc w:val="both"/>
        <w:rPr>
          <w:rFonts w:ascii="Arial" w:hAnsi="Arial" w:cs="Arial"/>
          <w:color w:val="000000"/>
        </w:rPr>
      </w:pPr>
      <w:r>
        <w:rPr>
          <w:rFonts w:ascii="Arial" w:hAnsi="Arial" w:cs="Arial"/>
          <w:color w:val="000000"/>
        </w:rPr>
        <w:t>SPGA/PGE</w:t>
      </w:r>
      <w:r w:rsidR="00DD63BA" w:rsidRPr="00DD63BA">
        <w:rPr>
          <w:rFonts w:ascii="Arial" w:hAnsi="Arial" w:cs="Arial"/>
          <w:color w:val="000000"/>
        </w:rPr>
        <w:t>- Subprocuradora-geral para Assuntos Administrativos da PGE</w:t>
      </w:r>
    </w:p>
    <w:p w:rsidR="00BD012B" w:rsidRDefault="00BD012B" w:rsidP="002D03E6">
      <w:pPr>
        <w:widowControl w:val="0"/>
        <w:numPr>
          <w:ilvl w:val="1"/>
          <w:numId w:val="1"/>
        </w:numPr>
        <w:autoSpaceDE w:val="0"/>
        <w:autoSpaceDN w:val="0"/>
        <w:adjustRightInd w:val="0"/>
        <w:spacing w:after="120"/>
        <w:ind w:left="567" w:hanging="567"/>
        <w:jc w:val="both"/>
        <w:rPr>
          <w:rFonts w:ascii="Arial" w:hAnsi="Arial" w:cs="Arial"/>
        </w:rPr>
      </w:pPr>
      <w:r w:rsidRPr="00BD012B">
        <w:rPr>
          <w:rFonts w:ascii="Arial" w:hAnsi="Arial" w:cs="Arial"/>
        </w:rPr>
        <w:t>GCP</w:t>
      </w:r>
      <w:r w:rsidR="005760C6">
        <w:rPr>
          <w:rFonts w:ascii="Arial" w:hAnsi="Arial" w:cs="Arial"/>
        </w:rPr>
        <w:t>/PGE</w:t>
      </w:r>
      <w:r w:rsidRPr="00BD012B">
        <w:rPr>
          <w:rFonts w:ascii="Arial" w:hAnsi="Arial" w:cs="Arial"/>
        </w:rPr>
        <w:t xml:space="preserve"> - Gerência de Cálculos e Perícias da PGE</w:t>
      </w:r>
    </w:p>
    <w:p w:rsidR="005760C6" w:rsidRDefault="005760C6" w:rsidP="002D03E6">
      <w:pPr>
        <w:widowControl w:val="0"/>
        <w:numPr>
          <w:ilvl w:val="1"/>
          <w:numId w:val="1"/>
        </w:numPr>
        <w:autoSpaceDE w:val="0"/>
        <w:autoSpaceDN w:val="0"/>
        <w:adjustRightInd w:val="0"/>
        <w:spacing w:after="120"/>
        <w:ind w:left="567" w:hanging="567"/>
        <w:jc w:val="both"/>
        <w:rPr>
          <w:rFonts w:ascii="Arial" w:hAnsi="Arial" w:cs="Arial"/>
        </w:rPr>
      </w:pPr>
      <w:r>
        <w:rPr>
          <w:rFonts w:ascii="Arial" w:hAnsi="Arial" w:cs="Arial"/>
        </w:rPr>
        <w:t>Poder Judiciário</w:t>
      </w:r>
    </w:p>
    <w:p w:rsidR="005760C6" w:rsidRDefault="005760C6" w:rsidP="002D03E6">
      <w:pPr>
        <w:widowControl w:val="0"/>
        <w:numPr>
          <w:ilvl w:val="1"/>
          <w:numId w:val="1"/>
        </w:numPr>
        <w:autoSpaceDE w:val="0"/>
        <w:autoSpaceDN w:val="0"/>
        <w:adjustRightInd w:val="0"/>
        <w:spacing w:after="120"/>
        <w:ind w:left="567" w:hanging="567"/>
        <w:jc w:val="both"/>
        <w:rPr>
          <w:rFonts w:ascii="Arial" w:hAnsi="Arial" w:cs="Arial"/>
        </w:rPr>
      </w:pPr>
      <w:r>
        <w:rPr>
          <w:rFonts w:ascii="Arial" w:hAnsi="Arial" w:cs="Arial"/>
        </w:rPr>
        <w:t>SEFAZ</w:t>
      </w:r>
    </w:p>
    <w:p w:rsidR="005760C6" w:rsidRPr="00BD012B" w:rsidRDefault="005760C6" w:rsidP="002D03E6">
      <w:pPr>
        <w:widowControl w:val="0"/>
        <w:numPr>
          <w:ilvl w:val="1"/>
          <w:numId w:val="1"/>
        </w:numPr>
        <w:autoSpaceDE w:val="0"/>
        <w:autoSpaceDN w:val="0"/>
        <w:adjustRightInd w:val="0"/>
        <w:spacing w:after="120"/>
        <w:ind w:left="567" w:hanging="567"/>
        <w:jc w:val="both"/>
        <w:rPr>
          <w:rFonts w:ascii="Arial" w:hAnsi="Arial" w:cs="Arial"/>
        </w:rPr>
      </w:pPr>
      <w:r>
        <w:rPr>
          <w:rFonts w:ascii="Arial" w:hAnsi="Arial" w:cs="Arial"/>
        </w:rPr>
        <w:t>SEP</w:t>
      </w:r>
    </w:p>
    <w:p w:rsidR="00BD012B" w:rsidRPr="00DD63BA" w:rsidRDefault="00BD012B" w:rsidP="00C95D6A">
      <w:pPr>
        <w:widowControl w:val="0"/>
        <w:autoSpaceDE w:val="0"/>
        <w:autoSpaceDN w:val="0"/>
        <w:adjustRightInd w:val="0"/>
        <w:spacing w:after="120"/>
        <w:jc w:val="both"/>
        <w:rPr>
          <w:rFonts w:ascii="Arial" w:hAnsi="Arial" w:cs="Arial"/>
          <w:color w:val="000000"/>
        </w:rPr>
      </w:pPr>
    </w:p>
    <w:p w:rsidR="00024935" w:rsidRPr="00AD4119" w:rsidRDefault="00024935" w:rsidP="002D03E6">
      <w:pPr>
        <w:widowControl w:val="0"/>
        <w:numPr>
          <w:ilvl w:val="0"/>
          <w:numId w:val="1"/>
        </w:numPr>
        <w:pBdr>
          <w:top w:val="thinThickSmallGap" w:sz="12" w:space="1" w:color="auto"/>
          <w:bottom w:val="thinThickSmallGap" w:sz="12" w:space="1" w:color="auto"/>
        </w:pBdr>
        <w:autoSpaceDE w:val="0"/>
        <w:autoSpaceDN w:val="0"/>
        <w:adjustRightInd w:val="0"/>
        <w:spacing w:before="120" w:after="120"/>
        <w:ind w:left="283" w:hanging="357"/>
        <w:jc w:val="both"/>
        <w:rPr>
          <w:rFonts w:ascii="Arial" w:hAnsi="Arial" w:cs="Arial"/>
          <w:b/>
          <w:bCs/>
          <w:color w:val="000000"/>
        </w:rPr>
      </w:pPr>
      <w:r w:rsidRPr="00AD4119">
        <w:rPr>
          <w:rFonts w:ascii="Arial" w:hAnsi="Arial" w:cs="Arial"/>
          <w:b/>
          <w:bCs/>
          <w:color w:val="000000"/>
        </w:rPr>
        <w:t xml:space="preserve">PROCEDIMENTOS </w:t>
      </w:r>
    </w:p>
    <w:p w:rsidR="00C1124D" w:rsidRPr="004F67DC" w:rsidRDefault="00C1124D" w:rsidP="002D03E6">
      <w:pPr>
        <w:widowControl w:val="0"/>
        <w:numPr>
          <w:ilvl w:val="1"/>
          <w:numId w:val="1"/>
        </w:numPr>
        <w:autoSpaceDE w:val="0"/>
        <w:autoSpaceDN w:val="0"/>
        <w:adjustRightInd w:val="0"/>
        <w:spacing w:after="120"/>
        <w:ind w:left="567" w:hanging="567"/>
        <w:jc w:val="both"/>
        <w:rPr>
          <w:rFonts w:ascii="Arial" w:hAnsi="Arial" w:cs="Arial"/>
          <w:color w:val="000000"/>
        </w:rPr>
      </w:pPr>
      <w:r w:rsidRPr="004F67DC">
        <w:rPr>
          <w:rFonts w:ascii="Arial" w:hAnsi="Arial" w:cs="Arial"/>
          <w:color w:val="000000"/>
        </w:rPr>
        <w:t xml:space="preserve">Para </w:t>
      </w:r>
      <w:r w:rsidR="00C87A02">
        <w:rPr>
          <w:rFonts w:ascii="Arial" w:hAnsi="Arial" w:cs="Arial"/>
          <w:color w:val="000000"/>
        </w:rPr>
        <w:t xml:space="preserve">o </w:t>
      </w:r>
      <w:r w:rsidR="00C87A02" w:rsidRPr="00C87A02">
        <w:rPr>
          <w:rFonts w:ascii="Arial" w:hAnsi="Arial" w:cs="Arial"/>
          <w:color w:val="000000"/>
        </w:rPr>
        <w:t>processamento e pagamento de precatórios</w:t>
      </w:r>
      <w:r w:rsidR="00C87A02" w:rsidRPr="004F67DC">
        <w:rPr>
          <w:rFonts w:ascii="Arial" w:hAnsi="Arial" w:cs="Arial"/>
          <w:color w:val="000000"/>
        </w:rPr>
        <w:t xml:space="preserve"> </w:t>
      </w:r>
      <w:r w:rsidR="00C87A02">
        <w:rPr>
          <w:rFonts w:ascii="Arial" w:hAnsi="Arial" w:cs="Arial"/>
          <w:color w:val="000000"/>
        </w:rPr>
        <w:t xml:space="preserve">pela </w:t>
      </w:r>
      <w:r w:rsidR="005F6611">
        <w:rPr>
          <w:rFonts w:ascii="Arial" w:hAnsi="Arial" w:cs="Arial"/>
          <w:color w:val="000000"/>
        </w:rPr>
        <w:t xml:space="preserve">Procuradoria Geral do </w:t>
      </w:r>
      <w:r w:rsidR="005F6611">
        <w:rPr>
          <w:rFonts w:ascii="Arial" w:hAnsi="Arial" w:cs="Arial"/>
          <w:color w:val="000000"/>
        </w:rPr>
        <w:lastRenderedPageBreak/>
        <w:t>Estado - PGE</w:t>
      </w:r>
      <w:r w:rsidR="000522CB">
        <w:rPr>
          <w:rFonts w:ascii="Arial" w:hAnsi="Arial" w:cs="Arial"/>
          <w:color w:val="000000"/>
        </w:rPr>
        <w:t>,</w:t>
      </w:r>
      <w:r w:rsidRPr="004F67DC">
        <w:rPr>
          <w:rFonts w:ascii="Arial" w:hAnsi="Arial" w:cs="Arial"/>
          <w:color w:val="000000"/>
        </w:rPr>
        <w:t xml:space="preserve"> o seguinte fluxograma deve ser seguido:</w:t>
      </w:r>
    </w:p>
    <w:p w:rsidR="00DD63BA" w:rsidRDefault="00A13C90" w:rsidP="00C95D6A">
      <w:pPr>
        <w:widowControl w:val="0"/>
        <w:spacing w:after="120" w:line="360" w:lineRule="auto"/>
        <w:jc w:val="both"/>
        <w:rPr>
          <w:rFonts w:ascii="Arial" w:hAnsi="Arial" w:cs="Arial"/>
          <w:color w:val="000000"/>
        </w:rPr>
      </w:pPr>
      <w:r>
        <w:rPr>
          <w:noProof/>
        </w:rPr>
        <w:drawing>
          <wp:inline distT="0" distB="0" distL="0" distR="0">
            <wp:extent cx="5760720" cy="3468118"/>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3468118"/>
                    </a:xfrm>
                    <a:prstGeom prst="rect">
                      <a:avLst/>
                    </a:prstGeom>
                    <a:noFill/>
                    <a:ln>
                      <a:noFill/>
                    </a:ln>
                  </pic:spPr>
                </pic:pic>
              </a:graphicData>
            </a:graphic>
          </wp:inline>
        </w:drawing>
      </w:r>
    </w:p>
    <w:p w:rsidR="00084DE0" w:rsidRPr="00084DE0" w:rsidRDefault="00084DE0" w:rsidP="00C95D6A">
      <w:pPr>
        <w:widowControl w:val="0"/>
        <w:autoSpaceDE w:val="0"/>
        <w:autoSpaceDN w:val="0"/>
        <w:adjustRightInd w:val="0"/>
        <w:spacing w:after="120"/>
        <w:ind w:left="1080"/>
        <w:rPr>
          <w:rFonts w:ascii="Arial" w:hAnsi="Arial" w:cs="Arial"/>
          <w:color w:val="000000"/>
        </w:rPr>
      </w:pPr>
      <w:r w:rsidRPr="008D2D31">
        <w:fldChar w:fldCharType="begin"/>
      </w:r>
      <w:r w:rsidRPr="008D2D31">
        <w:instrText>TOC \o "1-4" \h \z \u</w:instrText>
      </w:r>
      <w:r w:rsidRPr="008D2D31">
        <w:fldChar w:fldCharType="separate"/>
      </w:r>
      <w:hyperlink w:anchor="_Toc256000005" w:history="1"/>
    </w:p>
    <w:p w:rsidR="00084DE0" w:rsidRDefault="00061DE3" w:rsidP="002D03E6">
      <w:pPr>
        <w:widowControl w:val="0"/>
        <w:numPr>
          <w:ilvl w:val="2"/>
          <w:numId w:val="1"/>
        </w:numPr>
        <w:autoSpaceDE w:val="0"/>
        <w:autoSpaceDN w:val="0"/>
        <w:adjustRightInd w:val="0"/>
        <w:spacing w:after="120"/>
        <w:jc w:val="both"/>
        <w:rPr>
          <w:rFonts w:ascii="Arial" w:hAnsi="Arial" w:cs="Arial"/>
          <w:color w:val="000000"/>
        </w:rPr>
      </w:pPr>
      <w:hyperlink w:anchor="_Toc256000006" w:history="1">
        <w:r w:rsidR="00084DE0" w:rsidRPr="00084DE0">
          <w:rPr>
            <w:rFonts w:ascii="Arial" w:hAnsi="Arial" w:cs="Arial"/>
            <w:color w:val="000000"/>
          </w:rPr>
          <w:t>Expedição de ofício requisitório</w:t>
        </w:r>
        <w:r w:rsidR="00084DE0" w:rsidRPr="00084DE0">
          <w:rPr>
            <w:rFonts w:ascii="Arial" w:hAnsi="Arial" w:cs="Arial"/>
            <w:color w:val="000000"/>
          </w:rPr>
          <w:tab/>
        </w:r>
        <w:r w:rsidR="00084DE0" w:rsidRPr="00084DE0">
          <w:rPr>
            <w:rFonts w:ascii="Arial" w:hAnsi="Arial" w:cs="Arial"/>
            <w:color w:val="000000"/>
          </w:rPr>
          <w:fldChar w:fldCharType="begin"/>
        </w:r>
        <w:r w:rsidR="00084DE0" w:rsidRPr="00084DE0">
          <w:rPr>
            <w:rFonts w:ascii="Arial" w:hAnsi="Arial" w:cs="Arial"/>
            <w:color w:val="000000"/>
          </w:rPr>
          <w:instrText xml:space="preserve"> PAGEREF _Toc256000006 \h </w:instrText>
        </w:r>
        <w:r w:rsidR="00084DE0" w:rsidRPr="00084DE0">
          <w:rPr>
            <w:rFonts w:ascii="Arial" w:hAnsi="Arial" w:cs="Arial"/>
            <w:color w:val="000000"/>
          </w:rPr>
        </w:r>
        <w:r w:rsidR="00084DE0" w:rsidRPr="00084DE0">
          <w:rPr>
            <w:rFonts w:ascii="Arial" w:hAnsi="Arial" w:cs="Arial"/>
            <w:color w:val="000000"/>
          </w:rPr>
          <w:fldChar w:fldCharType="end"/>
        </w:r>
      </w:hyperlink>
    </w:p>
    <w:p w:rsidR="00505595" w:rsidRDefault="00505595" w:rsidP="002D03E6">
      <w:pPr>
        <w:widowControl w:val="0"/>
        <w:numPr>
          <w:ilvl w:val="3"/>
          <w:numId w:val="1"/>
        </w:numPr>
        <w:autoSpaceDE w:val="0"/>
        <w:autoSpaceDN w:val="0"/>
        <w:adjustRightInd w:val="0"/>
        <w:spacing w:after="120"/>
        <w:ind w:left="2127"/>
        <w:jc w:val="both"/>
        <w:rPr>
          <w:rFonts w:ascii="Arial" w:hAnsi="Arial" w:cs="Arial"/>
          <w:color w:val="000000"/>
        </w:rPr>
      </w:pPr>
      <w:r>
        <w:rPr>
          <w:rFonts w:ascii="Arial" w:hAnsi="Arial" w:cs="Arial"/>
          <w:color w:val="000000"/>
        </w:rPr>
        <w:t>Processamento do precatório</w:t>
      </w:r>
    </w:p>
    <w:p w:rsidR="00505595" w:rsidRPr="00084DE0" w:rsidRDefault="00505595" w:rsidP="002D03E6">
      <w:pPr>
        <w:widowControl w:val="0"/>
        <w:numPr>
          <w:ilvl w:val="4"/>
          <w:numId w:val="1"/>
        </w:numPr>
        <w:autoSpaceDE w:val="0"/>
        <w:autoSpaceDN w:val="0"/>
        <w:adjustRightInd w:val="0"/>
        <w:spacing w:after="120"/>
        <w:ind w:left="3261"/>
        <w:jc w:val="both"/>
        <w:rPr>
          <w:rFonts w:ascii="Arial" w:hAnsi="Arial" w:cs="Arial"/>
          <w:color w:val="000000"/>
        </w:rPr>
      </w:pPr>
      <w:r>
        <w:rPr>
          <w:rFonts w:ascii="Arial" w:hAnsi="Arial" w:cs="Arial"/>
          <w:color w:val="000000"/>
        </w:rPr>
        <w:t>Formação de novo processo administrativo</w:t>
      </w:r>
    </w:p>
    <w:p w:rsidR="00084DE0" w:rsidRPr="00084DE0" w:rsidRDefault="00061DE3" w:rsidP="002D03E6">
      <w:pPr>
        <w:widowControl w:val="0"/>
        <w:numPr>
          <w:ilvl w:val="3"/>
          <w:numId w:val="1"/>
        </w:numPr>
        <w:autoSpaceDE w:val="0"/>
        <w:autoSpaceDN w:val="0"/>
        <w:adjustRightInd w:val="0"/>
        <w:spacing w:after="120"/>
        <w:ind w:left="2127"/>
        <w:jc w:val="both"/>
        <w:rPr>
          <w:rFonts w:ascii="Arial" w:hAnsi="Arial" w:cs="Arial"/>
          <w:color w:val="000000"/>
        </w:rPr>
      </w:pPr>
      <w:hyperlink w:anchor="_Toc256000007" w:history="1">
        <w:r w:rsidR="00084DE0" w:rsidRPr="00084DE0">
          <w:rPr>
            <w:rFonts w:ascii="Arial" w:hAnsi="Arial" w:cs="Arial"/>
            <w:color w:val="000000"/>
          </w:rPr>
          <w:t>Inclusão na planilha de controle de ofícios</w:t>
        </w:r>
        <w:r w:rsidR="00084DE0" w:rsidRPr="00084DE0">
          <w:rPr>
            <w:rFonts w:ascii="Arial" w:hAnsi="Arial" w:cs="Arial"/>
            <w:color w:val="000000"/>
          </w:rPr>
          <w:tab/>
        </w:r>
        <w:r w:rsidR="00084DE0" w:rsidRPr="00084DE0">
          <w:rPr>
            <w:rFonts w:ascii="Arial" w:hAnsi="Arial" w:cs="Arial"/>
            <w:color w:val="000000"/>
          </w:rPr>
          <w:fldChar w:fldCharType="begin"/>
        </w:r>
        <w:r w:rsidR="00084DE0" w:rsidRPr="00084DE0">
          <w:rPr>
            <w:rFonts w:ascii="Arial" w:hAnsi="Arial" w:cs="Arial"/>
            <w:color w:val="000000"/>
          </w:rPr>
          <w:instrText xml:space="preserve"> PAGEREF _Toc256000007 \h </w:instrText>
        </w:r>
        <w:r w:rsidR="00084DE0" w:rsidRPr="00084DE0">
          <w:rPr>
            <w:rFonts w:ascii="Arial" w:hAnsi="Arial" w:cs="Arial"/>
            <w:color w:val="000000"/>
          </w:rPr>
        </w:r>
        <w:r w:rsidR="00084DE0" w:rsidRPr="00084DE0">
          <w:rPr>
            <w:rFonts w:ascii="Arial" w:hAnsi="Arial" w:cs="Arial"/>
            <w:color w:val="000000"/>
          </w:rPr>
          <w:fldChar w:fldCharType="end"/>
        </w:r>
      </w:hyperlink>
    </w:p>
    <w:p w:rsidR="00C27DEE" w:rsidRDefault="00C27DEE" w:rsidP="00505595">
      <w:pPr>
        <w:widowControl w:val="0"/>
        <w:autoSpaceDE w:val="0"/>
        <w:autoSpaceDN w:val="0"/>
        <w:adjustRightInd w:val="0"/>
        <w:spacing w:after="120"/>
        <w:ind w:left="2127"/>
        <w:jc w:val="both"/>
        <w:rPr>
          <w:rFonts w:ascii="Arial" w:hAnsi="Arial" w:cs="Arial"/>
          <w:color w:val="000000"/>
        </w:rPr>
      </w:pPr>
      <w:r w:rsidRPr="00505595">
        <w:rPr>
          <w:rFonts w:ascii="Arial" w:hAnsi="Arial" w:cs="Arial"/>
          <w:color w:val="000000"/>
        </w:rPr>
        <w:t>Se o precatório tiver sido expedido até 1º de julho</w:t>
      </w:r>
      <w:r>
        <w:rPr>
          <w:rFonts w:ascii="Arial" w:hAnsi="Arial" w:cs="Arial"/>
          <w:color w:val="000000"/>
        </w:rPr>
        <w:t xml:space="preserve">, seguir para o </w:t>
      </w:r>
      <w:r w:rsidR="002D03E6">
        <w:rPr>
          <w:rFonts w:ascii="Arial" w:hAnsi="Arial" w:cs="Arial"/>
          <w:color w:val="000000"/>
        </w:rPr>
        <w:t>item 6</w:t>
      </w:r>
      <w:r>
        <w:rPr>
          <w:rFonts w:ascii="Arial" w:hAnsi="Arial" w:cs="Arial"/>
          <w:color w:val="000000"/>
        </w:rPr>
        <w:t>.1.1.3</w:t>
      </w:r>
    </w:p>
    <w:p w:rsidR="00505595" w:rsidRPr="00505595" w:rsidRDefault="00505595" w:rsidP="00505595">
      <w:pPr>
        <w:widowControl w:val="0"/>
        <w:autoSpaceDE w:val="0"/>
        <w:autoSpaceDN w:val="0"/>
        <w:adjustRightInd w:val="0"/>
        <w:spacing w:after="120"/>
        <w:ind w:left="2127"/>
        <w:jc w:val="both"/>
        <w:rPr>
          <w:rFonts w:ascii="Arial" w:hAnsi="Arial" w:cs="Arial"/>
          <w:color w:val="000000"/>
        </w:rPr>
      </w:pPr>
      <w:r w:rsidRPr="00505595">
        <w:rPr>
          <w:rFonts w:ascii="Arial" w:hAnsi="Arial" w:cs="Arial"/>
          <w:color w:val="000000"/>
        </w:rPr>
        <w:t>Se o precatório tiver sido expedido após 1º de julho</w:t>
      </w:r>
      <w:r w:rsidR="00C27DEE">
        <w:rPr>
          <w:rFonts w:ascii="Arial" w:hAnsi="Arial" w:cs="Arial"/>
          <w:color w:val="000000"/>
        </w:rPr>
        <w:t>:</w:t>
      </w:r>
    </w:p>
    <w:p w:rsidR="00505595" w:rsidRPr="00C27DEE" w:rsidRDefault="00061DE3" w:rsidP="002D03E6">
      <w:pPr>
        <w:widowControl w:val="0"/>
        <w:numPr>
          <w:ilvl w:val="4"/>
          <w:numId w:val="1"/>
        </w:numPr>
        <w:autoSpaceDE w:val="0"/>
        <w:autoSpaceDN w:val="0"/>
        <w:adjustRightInd w:val="0"/>
        <w:spacing w:after="120"/>
        <w:ind w:left="3261"/>
        <w:jc w:val="both"/>
        <w:rPr>
          <w:rFonts w:ascii="Arial" w:hAnsi="Arial" w:cs="Arial"/>
          <w:color w:val="000000"/>
        </w:rPr>
      </w:pPr>
      <w:hyperlink w:anchor="_Toc256000036" w:history="1">
        <w:r w:rsidR="00505595" w:rsidRPr="00084DE0">
          <w:rPr>
            <w:rFonts w:ascii="Arial" w:hAnsi="Arial" w:cs="Arial"/>
            <w:color w:val="000000"/>
          </w:rPr>
          <w:t>Aguarda</w:t>
        </w:r>
        <w:r w:rsidR="00C27DEE">
          <w:rPr>
            <w:rFonts w:ascii="Arial" w:hAnsi="Arial" w:cs="Arial"/>
            <w:color w:val="000000"/>
          </w:rPr>
          <w:t>r</w:t>
        </w:r>
        <w:r w:rsidR="00505595" w:rsidRPr="00084DE0">
          <w:rPr>
            <w:rFonts w:ascii="Arial" w:hAnsi="Arial" w:cs="Arial"/>
            <w:color w:val="000000"/>
          </w:rPr>
          <w:t xml:space="preserve"> até ano seguinte</w:t>
        </w:r>
        <w:r w:rsidR="00505595" w:rsidRPr="00084DE0">
          <w:rPr>
            <w:rFonts w:ascii="Arial" w:hAnsi="Arial" w:cs="Arial"/>
            <w:color w:val="000000"/>
          </w:rPr>
          <w:tab/>
        </w:r>
        <w:r w:rsidR="00505595" w:rsidRPr="00084DE0">
          <w:rPr>
            <w:rFonts w:ascii="Arial" w:hAnsi="Arial" w:cs="Arial"/>
            <w:color w:val="000000"/>
          </w:rPr>
          <w:fldChar w:fldCharType="begin"/>
        </w:r>
        <w:r w:rsidR="00505595" w:rsidRPr="00084DE0">
          <w:rPr>
            <w:rFonts w:ascii="Arial" w:hAnsi="Arial" w:cs="Arial"/>
            <w:color w:val="000000"/>
          </w:rPr>
          <w:instrText xml:space="preserve"> PAGEREF _Toc256000036 \h </w:instrText>
        </w:r>
        <w:r w:rsidR="00505595" w:rsidRPr="00084DE0">
          <w:rPr>
            <w:rFonts w:ascii="Arial" w:hAnsi="Arial" w:cs="Arial"/>
            <w:color w:val="000000"/>
          </w:rPr>
        </w:r>
        <w:r w:rsidR="00505595" w:rsidRPr="00084DE0">
          <w:rPr>
            <w:rFonts w:ascii="Arial" w:hAnsi="Arial" w:cs="Arial"/>
            <w:color w:val="000000"/>
          </w:rPr>
          <w:fldChar w:fldCharType="end"/>
        </w:r>
      </w:hyperlink>
    </w:p>
    <w:p w:rsidR="00084DE0" w:rsidRPr="00084DE0" w:rsidRDefault="00061DE3" w:rsidP="002D03E6">
      <w:pPr>
        <w:widowControl w:val="0"/>
        <w:numPr>
          <w:ilvl w:val="3"/>
          <w:numId w:val="1"/>
        </w:numPr>
        <w:autoSpaceDE w:val="0"/>
        <w:autoSpaceDN w:val="0"/>
        <w:adjustRightInd w:val="0"/>
        <w:spacing w:after="120"/>
        <w:ind w:left="2127"/>
        <w:jc w:val="both"/>
        <w:rPr>
          <w:rFonts w:ascii="Arial" w:hAnsi="Arial" w:cs="Arial"/>
          <w:color w:val="000000"/>
        </w:rPr>
      </w:pPr>
      <w:hyperlink w:anchor="_Toc256000009" w:history="1">
        <w:r w:rsidR="00084DE0" w:rsidRPr="00084DE0">
          <w:rPr>
            <w:rFonts w:ascii="Arial" w:hAnsi="Arial" w:cs="Arial"/>
            <w:color w:val="000000"/>
          </w:rPr>
          <w:t>Expedição de ofício para inclusão no orçamento</w:t>
        </w:r>
        <w:r w:rsidR="00084DE0" w:rsidRPr="00084DE0">
          <w:rPr>
            <w:rFonts w:ascii="Arial" w:hAnsi="Arial" w:cs="Arial"/>
            <w:color w:val="000000"/>
          </w:rPr>
          <w:tab/>
        </w:r>
        <w:r w:rsidR="00084DE0" w:rsidRPr="00084DE0">
          <w:rPr>
            <w:rFonts w:ascii="Arial" w:hAnsi="Arial" w:cs="Arial"/>
            <w:color w:val="000000"/>
          </w:rPr>
          <w:fldChar w:fldCharType="begin"/>
        </w:r>
        <w:r w:rsidR="00084DE0" w:rsidRPr="00084DE0">
          <w:rPr>
            <w:rFonts w:ascii="Arial" w:hAnsi="Arial" w:cs="Arial"/>
            <w:color w:val="000000"/>
          </w:rPr>
          <w:instrText xml:space="preserve"> PAGEREF _Toc256000009 \h </w:instrText>
        </w:r>
        <w:r w:rsidR="00084DE0" w:rsidRPr="00084DE0">
          <w:rPr>
            <w:rFonts w:ascii="Arial" w:hAnsi="Arial" w:cs="Arial"/>
            <w:color w:val="000000"/>
          </w:rPr>
        </w:r>
        <w:r w:rsidR="00084DE0" w:rsidRPr="00084DE0">
          <w:rPr>
            <w:rFonts w:ascii="Arial" w:hAnsi="Arial" w:cs="Arial"/>
            <w:color w:val="000000"/>
          </w:rPr>
          <w:fldChar w:fldCharType="end"/>
        </w:r>
      </w:hyperlink>
    </w:p>
    <w:p w:rsidR="00084DE0" w:rsidRPr="00084DE0" w:rsidRDefault="00061DE3" w:rsidP="002D03E6">
      <w:pPr>
        <w:widowControl w:val="0"/>
        <w:numPr>
          <w:ilvl w:val="3"/>
          <w:numId w:val="1"/>
        </w:numPr>
        <w:autoSpaceDE w:val="0"/>
        <w:autoSpaceDN w:val="0"/>
        <w:adjustRightInd w:val="0"/>
        <w:spacing w:after="120"/>
        <w:ind w:left="2127"/>
        <w:jc w:val="both"/>
        <w:rPr>
          <w:rFonts w:ascii="Arial" w:hAnsi="Arial" w:cs="Arial"/>
          <w:color w:val="000000"/>
        </w:rPr>
      </w:pPr>
      <w:hyperlink w:anchor="_Toc256000010" w:history="1">
        <w:r w:rsidR="00084DE0" w:rsidRPr="00084DE0">
          <w:rPr>
            <w:rFonts w:ascii="Arial" w:hAnsi="Arial" w:cs="Arial"/>
            <w:color w:val="000000"/>
          </w:rPr>
          <w:t>Ciência nos autos e no PGE.Net</w:t>
        </w:r>
        <w:r w:rsidR="00084DE0" w:rsidRPr="00084DE0">
          <w:rPr>
            <w:rFonts w:ascii="Arial" w:hAnsi="Arial" w:cs="Arial"/>
            <w:color w:val="000000"/>
          </w:rPr>
          <w:tab/>
        </w:r>
        <w:r w:rsidR="00084DE0" w:rsidRPr="00084DE0">
          <w:rPr>
            <w:rFonts w:ascii="Arial" w:hAnsi="Arial" w:cs="Arial"/>
            <w:color w:val="000000"/>
          </w:rPr>
          <w:fldChar w:fldCharType="begin"/>
        </w:r>
        <w:r w:rsidR="00084DE0" w:rsidRPr="00084DE0">
          <w:rPr>
            <w:rFonts w:ascii="Arial" w:hAnsi="Arial" w:cs="Arial"/>
            <w:color w:val="000000"/>
          </w:rPr>
          <w:instrText xml:space="preserve"> PAGEREF _Toc256000010 \h </w:instrText>
        </w:r>
        <w:r w:rsidR="00084DE0" w:rsidRPr="00084DE0">
          <w:rPr>
            <w:rFonts w:ascii="Arial" w:hAnsi="Arial" w:cs="Arial"/>
            <w:color w:val="000000"/>
          </w:rPr>
        </w:r>
        <w:r w:rsidR="00084DE0" w:rsidRPr="00084DE0">
          <w:rPr>
            <w:rFonts w:ascii="Arial" w:hAnsi="Arial" w:cs="Arial"/>
            <w:color w:val="000000"/>
          </w:rPr>
          <w:fldChar w:fldCharType="end"/>
        </w:r>
      </w:hyperlink>
    </w:p>
    <w:p w:rsidR="00084DE0" w:rsidRPr="00084DE0" w:rsidRDefault="00061DE3" w:rsidP="002D03E6">
      <w:pPr>
        <w:widowControl w:val="0"/>
        <w:numPr>
          <w:ilvl w:val="2"/>
          <w:numId w:val="1"/>
        </w:numPr>
        <w:autoSpaceDE w:val="0"/>
        <w:autoSpaceDN w:val="0"/>
        <w:adjustRightInd w:val="0"/>
        <w:spacing w:after="120"/>
        <w:jc w:val="both"/>
        <w:rPr>
          <w:rFonts w:ascii="Arial" w:hAnsi="Arial" w:cs="Arial"/>
          <w:color w:val="000000"/>
        </w:rPr>
      </w:pPr>
      <w:hyperlink w:anchor="_Toc256000011" w:history="1">
        <w:r w:rsidR="00084DE0" w:rsidRPr="00084DE0">
          <w:rPr>
            <w:rFonts w:ascii="Arial" w:hAnsi="Arial" w:cs="Arial"/>
            <w:color w:val="000000"/>
          </w:rPr>
          <w:t>Conferência de cálculos e documentos</w:t>
        </w:r>
        <w:r w:rsidR="00084DE0" w:rsidRPr="00084DE0">
          <w:rPr>
            <w:rFonts w:ascii="Arial" w:hAnsi="Arial" w:cs="Arial"/>
            <w:color w:val="000000"/>
          </w:rPr>
          <w:tab/>
        </w:r>
        <w:r w:rsidR="00084DE0" w:rsidRPr="00084DE0">
          <w:rPr>
            <w:rFonts w:ascii="Arial" w:hAnsi="Arial" w:cs="Arial"/>
            <w:color w:val="000000"/>
          </w:rPr>
          <w:fldChar w:fldCharType="begin"/>
        </w:r>
        <w:r w:rsidR="00084DE0" w:rsidRPr="00084DE0">
          <w:rPr>
            <w:rFonts w:ascii="Arial" w:hAnsi="Arial" w:cs="Arial"/>
            <w:color w:val="000000"/>
          </w:rPr>
          <w:instrText xml:space="preserve"> PAGEREF _Toc256000011 \h </w:instrText>
        </w:r>
        <w:r w:rsidR="00084DE0" w:rsidRPr="00084DE0">
          <w:rPr>
            <w:rFonts w:ascii="Arial" w:hAnsi="Arial" w:cs="Arial"/>
            <w:color w:val="000000"/>
          </w:rPr>
        </w:r>
        <w:r w:rsidR="00084DE0" w:rsidRPr="00084DE0">
          <w:rPr>
            <w:rFonts w:ascii="Arial" w:hAnsi="Arial" w:cs="Arial"/>
            <w:color w:val="000000"/>
          </w:rPr>
          <w:fldChar w:fldCharType="end"/>
        </w:r>
      </w:hyperlink>
    </w:p>
    <w:p w:rsidR="00505595" w:rsidRDefault="001C4039" w:rsidP="0058256D">
      <w:pPr>
        <w:widowControl w:val="0"/>
        <w:autoSpaceDE w:val="0"/>
        <w:autoSpaceDN w:val="0"/>
        <w:adjustRightInd w:val="0"/>
        <w:spacing w:after="120"/>
        <w:ind w:left="993"/>
        <w:jc w:val="both"/>
        <w:rPr>
          <w:rFonts w:ascii="Arial" w:hAnsi="Arial" w:cs="Arial"/>
          <w:color w:val="000000"/>
        </w:rPr>
      </w:pPr>
      <w:r w:rsidRPr="00505595">
        <w:fldChar w:fldCharType="begin"/>
      </w:r>
      <w:r>
        <w:instrText xml:space="preserve"> HYPERLINK \l "_Toc256000012" </w:instrText>
      </w:r>
      <w:r w:rsidRPr="00505595">
        <w:fldChar w:fldCharType="separate"/>
      </w:r>
      <w:r w:rsidR="00505595">
        <w:rPr>
          <w:rFonts w:ascii="Arial" w:hAnsi="Arial" w:cs="Arial"/>
          <w:noProof/>
          <w:color w:val="000000"/>
        </w:rPr>
        <w:t xml:space="preserve">Se a </w:t>
      </w:r>
      <w:r w:rsidR="00084DE0" w:rsidRPr="00084DE0">
        <w:rPr>
          <w:rFonts w:ascii="Arial" w:hAnsi="Arial" w:cs="Arial"/>
          <w:color w:val="000000"/>
        </w:rPr>
        <w:t xml:space="preserve">PGE </w:t>
      </w:r>
      <w:r w:rsidR="00505595">
        <w:rPr>
          <w:rFonts w:ascii="Arial" w:hAnsi="Arial" w:cs="Arial"/>
          <w:color w:val="000000"/>
        </w:rPr>
        <w:t xml:space="preserve">tiver acompanhado o </w:t>
      </w:r>
      <w:r w:rsidR="00084DE0" w:rsidRPr="00084DE0">
        <w:rPr>
          <w:rFonts w:ascii="Arial" w:hAnsi="Arial" w:cs="Arial"/>
          <w:color w:val="000000"/>
        </w:rPr>
        <w:t>processo de conhecimento</w:t>
      </w:r>
      <w:r w:rsidR="00505595">
        <w:rPr>
          <w:rFonts w:ascii="Arial" w:hAnsi="Arial" w:cs="Arial"/>
          <w:color w:val="000000"/>
        </w:rPr>
        <w:t xml:space="preserve">, seguir para o </w:t>
      </w:r>
      <w:r w:rsidR="002D03E6">
        <w:rPr>
          <w:rFonts w:ascii="Arial" w:hAnsi="Arial" w:cs="Arial"/>
          <w:color w:val="000000"/>
        </w:rPr>
        <w:t>item 6</w:t>
      </w:r>
      <w:r w:rsidR="0058256D">
        <w:rPr>
          <w:rFonts w:ascii="Arial" w:hAnsi="Arial" w:cs="Arial"/>
          <w:color w:val="000000"/>
        </w:rPr>
        <w:t>.1.</w:t>
      </w:r>
      <w:r w:rsidR="00DD74F1">
        <w:rPr>
          <w:rFonts w:ascii="Arial" w:hAnsi="Arial" w:cs="Arial"/>
          <w:color w:val="000000"/>
        </w:rPr>
        <w:t>3</w:t>
      </w:r>
    </w:p>
    <w:p w:rsidR="00505595" w:rsidRPr="00505595" w:rsidRDefault="00505595" w:rsidP="0058256D">
      <w:pPr>
        <w:widowControl w:val="0"/>
        <w:autoSpaceDE w:val="0"/>
        <w:autoSpaceDN w:val="0"/>
        <w:adjustRightInd w:val="0"/>
        <w:spacing w:after="120"/>
        <w:ind w:left="993"/>
        <w:jc w:val="both"/>
        <w:rPr>
          <w:rFonts w:ascii="Arial" w:hAnsi="Arial" w:cs="Arial"/>
          <w:color w:val="000000"/>
        </w:rPr>
      </w:pPr>
      <w:r w:rsidRPr="00505595">
        <w:rPr>
          <w:rFonts w:ascii="Arial" w:hAnsi="Arial" w:cs="Arial"/>
          <w:color w:val="000000"/>
        </w:rPr>
        <w:t xml:space="preserve">Se a PGE </w:t>
      </w:r>
      <w:r>
        <w:rPr>
          <w:rFonts w:ascii="Arial" w:hAnsi="Arial" w:cs="Arial"/>
          <w:color w:val="000000"/>
        </w:rPr>
        <w:t xml:space="preserve">não </w:t>
      </w:r>
      <w:r w:rsidRPr="00505595">
        <w:rPr>
          <w:rFonts w:ascii="Arial" w:hAnsi="Arial" w:cs="Arial"/>
          <w:color w:val="000000"/>
        </w:rPr>
        <w:t>tiver acompanhado o processo de conhecimento</w:t>
      </w:r>
      <w:r>
        <w:rPr>
          <w:rFonts w:ascii="Arial" w:hAnsi="Arial" w:cs="Arial"/>
          <w:color w:val="000000"/>
        </w:rPr>
        <w:t>:</w:t>
      </w:r>
    </w:p>
    <w:p w:rsidR="00084DE0" w:rsidRDefault="001C4039" w:rsidP="002D03E6">
      <w:pPr>
        <w:widowControl w:val="0"/>
        <w:numPr>
          <w:ilvl w:val="3"/>
          <w:numId w:val="1"/>
        </w:numPr>
        <w:autoSpaceDE w:val="0"/>
        <w:autoSpaceDN w:val="0"/>
        <w:adjustRightInd w:val="0"/>
        <w:spacing w:after="120"/>
        <w:ind w:left="2127"/>
        <w:jc w:val="both"/>
        <w:rPr>
          <w:rFonts w:ascii="Arial" w:hAnsi="Arial" w:cs="Arial"/>
          <w:color w:val="000000"/>
        </w:rPr>
      </w:pPr>
      <w:r w:rsidRPr="00505595">
        <w:rPr>
          <w:rFonts w:ascii="Arial" w:hAnsi="Arial" w:cs="Arial"/>
          <w:color w:val="000000"/>
        </w:rPr>
        <w:fldChar w:fldCharType="end"/>
      </w:r>
      <w:hyperlink w:anchor="_Toc256000013" w:history="1">
        <w:r w:rsidR="00084DE0" w:rsidRPr="00505595">
          <w:rPr>
            <w:rFonts w:ascii="Arial" w:hAnsi="Arial" w:cs="Arial"/>
            <w:color w:val="000000"/>
          </w:rPr>
          <w:t xml:space="preserve">Manifestação no precatório  em </w:t>
        </w:r>
        <w:r w:rsidR="00C27DEE">
          <w:rPr>
            <w:rFonts w:ascii="Arial" w:hAnsi="Arial" w:cs="Arial"/>
            <w:color w:val="000000"/>
          </w:rPr>
          <w:t>15</w:t>
        </w:r>
        <w:r w:rsidR="00084DE0" w:rsidRPr="00505595">
          <w:rPr>
            <w:rFonts w:ascii="Arial" w:hAnsi="Arial" w:cs="Arial"/>
            <w:color w:val="000000"/>
          </w:rPr>
          <w:t xml:space="preserve"> dias</w:t>
        </w:r>
        <w:r w:rsidR="00084DE0" w:rsidRPr="00505595">
          <w:rPr>
            <w:rFonts w:ascii="Arial" w:hAnsi="Arial" w:cs="Arial"/>
            <w:color w:val="000000"/>
          </w:rPr>
          <w:tab/>
        </w:r>
        <w:r w:rsidR="00084DE0" w:rsidRPr="00505595">
          <w:rPr>
            <w:rFonts w:ascii="Arial" w:hAnsi="Arial" w:cs="Arial"/>
            <w:color w:val="000000"/>
          </w:rPr>
          <w:fldChar w:fldCharType="begin"/>
        </w:r>
        <w:r w:rsidR="00084DE0" w:rsidRPr="00505595">
          <w:rPr>
            <w:rFonts w:ascii="Arial" w:hAnsi="Arial" w:cs="Arial"/>
            <w:color w:val="000000"/>
          </w:rPr>
          <w:instrText xml:space="preserve"> PAGEREF _Toc256000013 \h </w:instrText>
        </w:r>
        <w:r w:rsidR="00084DE0" w:rsidRPr="00505595">
          <w:rPr>
            <w:rFonts w:ascii="Arial" w:hAnsi="Arial" w:cs="Arial"/>
            <w:color w:val="000000"/>
          </w:rPr>
        </w:r>
        <w:r w:rsidR="00084DE0" w:rsidRPr="00505595">
          <w:rPr>
            <w:rFonts w:ascii="Arial" w:hAnsi="Arial" w:cs="Arial"/>
            <w:color w:val="000000"/>
          </w:rPr>
          <w:fldChar w:fldCharType="end"/>
        </w:r>
      </w:hyperlink>
    </w:p>
    <w:p w:rsidR="0058256D" w:rsidRDefault="00061DE3" w:rsidP="002D03E6">
      <w:pPr>
        <w:widowControl w:val="0"/>
        <w:numPr>
          <w:ilvl w:val="4"/>
          <w:numId w:val="1"/>
        </w:numPr>
        <w:autoSpaceDE w:val="0"/>
        <w:autoSpaceDN w:val="0"/>
        <w:adjustRightInd w:val="0"/>
        <w:spacing w:after="120"/>
        <w:ind w:left="3261"/>
        <w:jc w:val="both"/>
        <w:rPr>
          <w:rFonts w:ascii="Arial" w:hAnsi="Arial" w:cs="Arial"/>
          <w:color w:val="000000"/>
        </w:rPr>
      </w:pPr>
      <w:hyperlink w:anchor="_Toc256000034" w:history="1">
        <w:r w:rsidR="0058256D" w:rsidRPr="00084DE0">
          <w:rPr>
            <w:rFonts w:ascii="Arial" w:hAnsi="Arial" w:cs="Arial"/>
            <w:color w:val="000000"/>
          </w:rPr>
          <w:t>Decisão sobre a manifestação da PGE</w:t>
        </w:r>
        <w:r w:rsidR="0058256D" w:rsidRPr="00084DE0">
          <w:rPr>
            <w:rFonts w:ascii="Arial" w:hAnsi="Arial" w:cs="Arial"/>
            <w:color w:val="000000"/>
          </w:rPr>
          <w:tab/>
        </w:r>
        <w:r w:rsidR="0058256D" w:rsidRPr="00084DE0">
          <w:rPr>
            <w:rFonts w:ascii="Arial" w:hAnsi="Arial" w:cs="Arial"/>
            <w:color w:val="000000"/>
          </w:rPr>
          <w:fldChar w:fldCharType="begin"/>
        </w:r>
        <w:r w:rsidR="0058256D" w:rsidRPr="00084DE0">
          <w:rPr>
            <w:rFonts w:ascii="Arial" w:hAnsi="Arial" w:cs="Arial"/>
            <w:color w:val="000000"/>
          </w:rPr>
          <w:instrText xml:space="preserve"> PAGEREF _Toc256000034 \h </w:instrText>
        </w:r>
        <w:r w:rsidR="0058256D" w:rsidRPr="00084DE0">
          <w:rPr>
            <w:rFonts w:ascii="Arial" w:hAnsi="Arial" w:cs="Arial"/>
            <w:color w:val="000000"/>
          </w:rPr>
        </w:r>
        <w:r w:rsidR="0058256D" w:rsidRPr="00084DE0">
          <w:rPr>
            <w:rFonts w:ascii="Arial" w:hAnsi="Arial" w:cs="Arial"/>
            <w:color w:val="000000"/>
          </w:rPr>
          <w:fldChar w:fldCharType="end"/>
        </w:r>
      </w:hyperlink>
    </w:p>
    <w:p w:rsidR="0058256D" w:rsidRDefault="0058256D" w:rsidP="002D03E6">
      <w:pPr>
        <w:widowControl w:val="0"/>
        <w:numPr>
          <w:ilvl w:val="4"/>
          <w:numId w:val="1"/>
        </w:numPr>
        <w:autoSpaceDE w:val="0"/>
        <w:autoSpaceDN w:val="0"/>
        <w:adjustRightInd w:val="0"/>
        <w:spacing w:after="120"/>
        <w:ind w:left="3261"/>
        <w:jc w:val="both"/>
        <w:rPr>
          <w:rFonts w:ascii="Arial" w:hAnsi="Arial" w:cs="Arial"/>
          <w:color w:val="000000"/>
        </w:rPr>
      </w:pPr>
      <w:r w:rsidRPr="0058256D">
        <w:rPr>
          <w:rFonts w:ascii="Arial" w:hAnsi="Arial" w:cs="Arial"/>
          <w:color w:val="000000"/>
        </w:rPr>
        <w:t>Intimação da decisão sobre a manifestação</w:t>
      </w:r>
    </w:p>
    <w:p w:rsidR="00DD74F1" w:rsidRPr="00084DE0" w:rsidRDefault="00DD74F1" w:rsidP="002D03E6">
      <w:pPr>
        <w:widowControl w:val="0"/>
        <w:numPr>
          <w:ilvl w:val="3"/>
          <w:numId w:val="1"/>
        </w:numPr>
        <w:autoSpaceDE w:val="0"/>
        <w:autoSpaceDN w:val="0"/>
        <w:adjustRightInd w:val="0"/>
        <w:spacing w:after="120"/>
        <w:ind w:left="2127"/>
        <w:jc w:val="both"/>
        <w:rPr>
          <w:rFonts w:ascii="Arial" w:hAnsi="Arial" w:cs="Arial"/>
          <w:color w:val="000000"/>
        </w:rPr>
      </w:pPr>
      <w:r>
        <w:rPr>
          <w:rFonts w:ascii="Arial" w:hAnsi="Arial" w:cs="Arial"/>
          <w:color w:val="000000"/>
        </w:rPr>
        <w:t>Ciência do acórdão</w:t>
      </w:r>
    </w:p>
    <w:p w:rsidR="00C27DEE" w:rsidRDefault="00C27DEE" w:rsidP="002D03E6">
      <w:pPr>
        <w:widowControl w:val="0"/>
        <w:numPr>
          <w:ilvl w:val="2"/>
          <w:numId w:val="1"/>
        </w:numPr>
        <w:autoSpaceDE w:val="0"/>
        <w:autoSpaceDN w:val="0"/>
        <w:adjustRightInd w:val="0"/>
        <w:spacing w:after="120"/>
        <w:jc w:val="both"/>
        <w:rPr>
          <w:rFonts w:ascii="Arial" w:hAnsi="Arial" w:cs="Arial"/>
          <w:color w:val="000000"/>
        </w:rPr>
      </w:pPr>
      <w:r>
        <w:rPr>
          <w:rFonts w:ascii="Arial" w:hAnsi="Arial" w:cs="Arial"/>
          <w:color w:val="000000"/>
        </w:rPr>
        <w:t>Análise de cabimento de recurso administrativo</w:t>
      </w:r>
    </w:p>
    <w:p w:rsidR="00C27DEE" w:rsidRPr="00C27DEE" w:rsidRDefault="00C27DEE" w:rsidP="00C27DEE">
      <w:pPr>
        <w:widowControl w:val="0"/>
        <w:autoSpaceDE w:val="0"/>
        <w:autoSpaceDN w:val="0"/>
        <w:adjustRightInd w:val="0"/>
        <w:spacing w:after="120"/>
        <w:ind w:left="1134"/>
        <w:jc w:val="both"/>
        <w:rPr>
          <w:rFonts w:ascii="Arial" w:hAnsi="Arial" w:cs="Arial"/>
          <w:color w:val="000000"/>
        </w:rPr>
      </w:pPr>
      <w:r w:rsidRPr="00C27DEE">
        <w:rPr>
          <w:rFonts w:ascii="Arial" w:hAnsi="Arial" w:cs="Arial"/>
          <w:color w:val="000000"/>
        </w:rPr>
        <w:lastRenderedPageBreak/>
        <w:t>Se não couber</w:t>
      </w:r>
      <w:hyperlink w:anchor="_Toc256000016" w:history="1">
        <w:r w:rsidRPr="00C27DEE">
          <w:rPr>
            <w:rFonts w:ascii="Arial" w:hAnsi="Arial" w:cs="Arial"/>
            <w:color w:val="000000"/>
          </w:rPr>
          <w:t xml:space="preserve"> recurso administrativo, seguir para o </w:t>
        </w:r>
        <w:r w:rsidR="002D03E6">
          <w:rPr>
            <w:rFonts w:ascii="Arial" w:hAnsi="Arial" w:cs="Arial"/>
            <w:color w:val="000000"/>
          </w:rPr>
          <w:t>item 6</w:t>
        </w:r>
        <w:r w:rsidRPr="00C27DEE">
          <w:rPr>
            <w:rFonts w:ascii="Arial" w:hAnsi="Arial" w:cs="Arial"/>
            <w:color w:val="000000"/>
          </w:rPr>
          <w:t>.1.</w:t>
        </w:r>
        <w:r>
          <w:rPr>
            <w:rFonts w:ascii="Arial" w:hAnsi="Arial" w:cs="Arial"/>
            <w:color w:val="000000"/>
          </w:rPr>
          <w:t>3.6.</w:t>
        </w:r>
        <w:r w:rsidRPr="00C27DEE">
          <w:rPr>
            <w:rFonts w:ascii="Arial" w:hAnsi="Arial" w:cs="Arial"/>
            <w:color w:val="000000"/>
          </w:rPr>
          <w:tab/>
        </w:r>
        <w:r w:rsidRPr="00C27DEE">
          <w:rPr>
            <w:rFonts w:ascii="Arial" w:hAnsi="Arial" w:cs="Arial"/>
            <w:color w:val="000000"/>
          </w:rPr>
          <w:fldChar w:fldCharType="begin"/>
        </w:r>
        <w:r w:rsidRPr="00C27DEE">
          <w:rPr>
            <w:rFonts w:ascii="Arial" w:hAnsi="Arial" w:cs="Arial"/>
            <w:color w:val="000000"/>
          </w:rPr>
          <w:instrText xml:space="preserve"> PAGEREF _Toc256000016 \h </w:instrText>
        </w:r>
        <w:r w:rsidRPr="00C27DEE">
          <w:rPr>
            <w:rFonts w:ascii="Arial" w:hAnsi="Arial" w:cs="Arial"/>
            <w:color w:val="000000"/>
          </w:rPr>
        </w:r>
        <w:r w:rsidRPr="00C27DEE">
          <w:rPr>
            <w:rFonts w:ascii="Arial" w:hAnsi="Arial" w:cs="Arial"/>
            <w:color w:val="000000"/>
          </w:rPr>
          <w:fldChar w:fldCharType="end"/>
        </w:r>
      </w:hyperlink>
    </w:p>
    <w:p w:rsidR="00C27DEE" w:rsidRPr="00C27DEE" w:rsidRDefault="00C27DEE" w:rsidP="00C27DEE">
      <w:pPr>
        <w:widowControl w:val="0"/>
        <w:autoSpaceDE w:val="0"/>
        <w:autoSpaceDN w:val="0"/>
        <w:adjustRightInd w:val="0"/>
        <w:spacing w:after="120"/>
        <w:ind w:left="1134"/>
        <w:jc w:val="both"/>
        <w:rPr>
          <w:rFonts w:ascii="Arial" w:hAnsi="Arial" w:cs="Arial"/>
          <w:color w:val="000000"/>
        </w:rPr>
      </w:pPr>
      <w:r w:rsidRPr="00C27DEE">
        <w:rPr>
          <w:rFonts w:ascii="Arial" w:hAnsi="Arial" w:cs="Arial"/>
          <w:color w:val="000000"/>
        </w:rPr>
        <w:t>Se couber</w:t>
      </w:r>
      <w:r>
        <w:rPr>
          <w:rFonts w:ascii="Arial" w:hAnsi="Arial" w:cs="Arial"/>
          <w:color w:val="000000"/>
        </w:rPr>
        <w:t xml:space="preserve"> recurso administrativo</w:t>
      </w:r>
      <w:hyperlink w:anchor="_Toc256000016" w:history="1">
        <w:r>
          <w:rPr>
            <w:rFonts w:ascii="Arial" w:hAnsi="Arial" w:cs="Arial"/>
            <w:color w:val="000000"/>
          </w:rPr>
          <w:t>:</w:t>
        </w:r>
      </w:hyperlink>
    </w:p>
    <w:p w:rsidR="00084DE0" w:rsidRPr="00084DE0" w:rsidRDefault="00061DE3" w:rsidP="002D03E6">
      <w:pPr>
        <w:widowControl w:val="0"/>
        <w:numPr>
          <w:ilvl w:val="3"/>
          <w:numId w:val="1"/>
        </w:numPr>
        <w:autoSpaceDE w:val="0"/>
        <w:autoSpaceDN w:val="0"/>
        <w:adjustRightInd w:val="0"/>
        <w:spacing w:after="120"/>
        <w:ind w:left="1985"/>
        <w:jc w:val="both"/>
        <w:rPr>
          <w:rFonts w:ascii="Arial" w:hAnsi="Arial" w:cs="Arial"/>
          <w:color w:val="000000"/>
        </w:rPr>
      </w:pPr>
      <w:hyperlink w:anchor="_Toc256000017" w:history="1">
        <w:r w:rsidR="0058256D">
          <w:rPr>
            <w:rFonts w:ascii="Arial" w:hAnsi="Arial" w:cs="Arial"/>
            <w:color w:val="000000"/>
          </w:rPr>
          <w:t>I</w:t>
        </w:r>
        <w:r w:rsidR="00084DE0" w:rsidRPr="00084DE0">
          <w:rPr>
            <w:rFonts w:ascii="Arial" w:hAnsi="Arial" w:cs="Arial"/>
            <w:color w:val="000000"/>
          </w:rPr>
          <w:t xml:space="preserve">nterposição de recurso adm. em </w:t>
        </w:r>
        <w:r w:rsidR="0058256D">
          <w:rPr>
            <w:rFonts w:ascii="Arial" w:hAnsi="Arial" w:cs="Arial"/>
            <w:color w:val="000000"/>
          </w:rPr>
          <w:t>5</w:t>
        </w:r>
        <w:r w:rsidR="00084DE0" w:rsidRPr="00084DE0">
          <w:rPr>
            <w:rFonts w:ascii="Arial" w:hAnsi="Arial" w:cs="Arial"/>
            <w:color w:val="000000"/>
          </w:rPr>
          <w:t xml:space="preserve"> dias</w:t>
        </w:r>
        <w:r w:rsidR="00084DE0" w:rsidRPr="00084DE0">
          <w:rPr>
            <w:rFonts w:ascii="Arial" w:hAnsi="Arial" w:cs="Arial"/>
            <w:color w:val="000000"/>
          </w:rPr>
          <w:tab/>
        </w:r>
        <w:r w:rsidR="00084DE0" w:rsidRPr="00084DE0">
          <w:rPr>
            <w:rFonts w:ascii="Arial" w:hAnsi="Arial" w:cs="Arial"/>
            <w:color w:val="000000"/>
          </w:rPr>
          <w:fldChar w:fldCharType="begin"/>
        </w:r>
        <w:r w:rsidR="00084DE0" w:rsidRPr="00084DE0">
          <w:rPr>
            <w:rFonts w:ascii="Arial" w:hAnsi="Arial" w:cs="Arial"/>
            <w:color w:val="000000"/>
          </w:rPr>
          <w:instrText xml:space="preserve"> PAGEREF _Toc256000017 \h </w:instrText>
        </w:r>
        <w:r w:rsidR="00084DE0" w:rsidRPr="00084DE0">
          <w:rPr>
            <w:rFonts w:ascii="Arial" w:hAnsi="Arial" w:cs="Arial"/>
            <w:color w:val="000000"/>
          </w:rPr>
        </w:r>
        <w:r w:rsidR="00084DE0" w:rsidRPr="00084DE0">
          <w:rPr>
            <w:rFonts w:ascii="Arial" w:hAnsi="Arial" w:cs="Arial"/>
            <w:color w:val="000000"/>
          </w:rPr>
          <w:fldChar w:fldCharType="end"/>
        </w:r>
      </w:hyperlink>
    </w:p>
    <w:p w:rsidR="00084DE0" w:rsidRPr="00084DE0" w:rsidRDefault="00061DE3" w:rsidP="002D03E6">
      <w:pPr>
        <w:widowControl w:val="0"/>
        <w:numPr>
          <w:ilvl w:val="3"/>
          <w:numId w:val="1"/>
        </w:numPr>
        <w:autoSpaceDE w:val="0"/>
        <w:autoSpaceDN w:val="0"/>
        <w:adjustRightInd w:val="0"/>
        <w:spacing w:after="120"/>
        <w:ind w:left="1985"/>
        <w:jc w:val="both"/>
        <w:rPr>
          <w:rFonts w:ascii="Arial" w:hAnsi="Arial" w:cs="Arial"/>
          <w:color w:val="000000"/>
        </w:rPr>
      </w:pPr>
      <w:hyperlink w:anchor="_Toc256000018" w:history="1">
        <w:r w:rsidR="00084DE0" w:rsidRPr="00084DE0">
          <w:rPr>
            <w:rFonts w:ascii="Arial" w:hAnsi="Arial" w:cs="Arial"/>
            <w:color w:val="000000"/>
          </w:rPr>
          <w:t>Julgamento do recurso administrativo</w:t>
        </w:r>
        <w:r w:rsidR="00084DE0" w:rsidRPr="00084DE0">
          <w:rPr>
            <w:rFonts w:ascii="Arial" w:hAnsi="Arial" w:cs="Arial"/>
            <w:color w:val="000000"/>
          </w:rPr>
          <w:tab/>
        </w:r>
        <w:r w:rsidR="00084DE0" w:rsidRPr="00084DE0">
          <w:rPr>
            <w:rFonts w:ascii="Arial" w:hAnsi="Arial" w:cs="Arial"/>
            <w:color w:val="000000"/>
          </w:rPr>
          <w:fldChar w:fldCharType="begin"/>
        </w:r>
        <w:r w:rsidR="00084DE0" w:rsidRPr="00084DE0">
          <w:rPr>
            <w:rFonts w:ascii="Arial" w:hAnsi="Arial" w:cs="Arial"/>
            <w:color w:val="000000"/>
          </w:rPr>
          <w:instrText xml:space="preserve"> PAGEREF _Toc256000018 \h </w:instrText>
        </w:r>
        <w:r w:rsidR="00084DE0" w:rsidRPr="00084DE0">
          <w:rPr>
            <w:rFonts w:ascii="Arial" w:hAnsi="Arial" w:cs="Arial"/>
            <w:color w:val="000000"/>
          </w:rPr>
        </w:r>
        <w:r w:rsidR="00084DE0" w:rsidRPr="00084DE0">
          <w:rPr>
            <w:rFonts w:ascii="Arial" w:hAnsi="Arial" w:cs="Arial"/>
            <w:color w:val="000000"/>
          </w:rPr>
          <w:fldChar w:fldCharType="end"/>
        </w:r>
      </w:hyperlink>
    </w:p>
    <w:p w:rsidR="00084DE0" w:rsidRPr="00084DE0" w:rsidRDefault="00061DE3" w:rsidP="002D03E6">
      <w:pPr>
        <w:widowControl w:val="0"/>
        <w:numPr>
          <w:ilvl w:val="3"/>
          <w:numId w:val="1"/>
        </w:numPr>
        <w:autoSpaceDE w:val="0"/>
        <w:autoSpaceDN w:val="0"/>
        <w:adjustRightInd w:val="0"/>
        <w:spacing w:after="120"/>
        <w:ind w:left="1985"/>
        <w:jc w:val="both"/>
        <w:rPr>
          <w:rFonts w:ascii="Arial" w:hAnsi="Arial" w:cs="Arial"/>
          <w:color w:val="000000"/>
        </w:rPr>
      </w:pPr>
      <w:hyperlink w:anchor="_Toc256000019" w:history="1">
        <w:r w:rsidR="00084DE0" w:rsidRPr="00084DE0">
          <w:rPr>
            <w:rFonts w:ascii="Arial" w:hAnsi="Arial" w:cs="Arial"/>
            <w:color w:val="000000"/>
          </w:rPr>
          <w:t>Intimação do acórdão do Conselho da Magistratura</w:t>
        </w:r>
        <w:r w:rsidR="00084DE0" w:rsidRPr="00084DE0">
          <w:rPr>
            <w:rFonts w:ascii="Arial" w:hAnsi="Arial" w:cs="Arial"/>
            <w:color w:val="000000"/>
          </w:rPr>
          <w:tab/>
        </w:r>
        <w:r w:rsidR="00084DE0" w:rsidRPr="00084DE0">
          <w:rPr>
            <w:rFonts w:ascii="Arial" w:hAnsi="Arial" w:cs="Arial"/>
            <w:color w:val="000000"/>
          </w:rPr>
          <w:fldChar w:fldCharType="begin"/>
        </w:r>
        <w:r w:rsidR="00084DE0" w:rsidRPr="00084DE0">
          <w:rPr>
            <w:rFonts w:ascii="Arial" w:hAnsi="Arial" w:cs="Arial"/>
            <w:color w:val="000000"/>
          </w:rPr>
          <w:instrText xml:space="preserve"> PAGEREF _Toc256000019 \h </w:instrText>
        </w:r>
        <w:r w:rsidR="00084DE0" w:rsidRPr="00084DE0">
          <w:rPr>
            <w:rFonts w:ascii="Arial" w:hAnsi="Arial" w:cs="Arial"/>
            <w:color w:val="000000"/>
          </w:rPr>
        </w:r>
        <w:r w:rsidR="00084DE0" w:rsidRPr="00084DE0">
          <w:rPr>
            <w:rFonts w:ascii="Arial" w:hAnsi="Arial" w:cs="Arial"/>
            <w:color w:val="000000"/>
          </w:rPr>
          <w:fldChar w:fldCharType="end"/>
        </w:r>
      </w:hyperlink>
    </w:p>
    <w:p w:rsidR="00084DE0" w:rsidRDefault="00061DE3" w:rsidP="002D03E6">
      <w:pPr>
        <w:widowControl w:val="0"/>
        <w:numPr>
          <w:ilvl w:val="3"/>
          <w:numId w:val="1"/>
        </w:numPr>
        <w:autoSpaceDE w:val="0"/>
        <w:autoSpaceDN w:val="0"/>
        <w:adjustRightInd w:val="0"/>
        <w:spacing w:after="120"/>
        <w:ind w:left="1985"/>
        <w:jc w:val="both"/>
        <w:rPr>
          <w:rFonts w:ascii="Arial" w:hAnsi="Arial" w:cs="Arial"/>
          <w:color w:val="000000"/>
        </w:rPr>
      </w:pPr>
      <w:hyperlink w:anchor="_Toc256000020" w:history="1">
        <w:r w:rsidR="00084DE0" w:rsidRPr="00084DE0">
          <w:rPr>
            <w:rFonts w:ascii="Arial" w:hAnsi="Arial" w:cs="Arial"/>
            <w:color w:val="000000"/>
          </w:rPr>
          <w:t>Ciência do acórdão</w:t>
        </w:r>
        <w:r w:rsidR="00084DE0" w:rsidRPr="00084DE0">
          <w:rPr>
            <w:rFonts w:ascii="Arial" w:hAnsi="Arial" w:cs="Arial"/>
            <w:color w:val="000000"/>
          </w:rPr>
          <w:tab/>
        </w:r>
        <w:r w:rsidR="00084DE0" w:rsidRPr="00084DE0">
          <w:rPr>
            <w:rFonts w:ascii="Arial" w:hAnsi="Arial" w:cs="Arial"/>
            <w:color w:val="000000"/>
          </w:rPr>
          <w:fldChar w:fldCharType="begin"/>
        </w:r>
        <w:r w:rsidR="00084DE0" w:rsidRPr="00084DE0">
          <w:rPr>
            <w:rFonts w:ascii="Arial" w:hAnsi="Arial" w:cs="Arial"/>
            <w:color w:val="000000"/>
          </w:rPr>
          <w:instrText xml:space="preserve"> PAGEREF _Toc256000020 \h </w:instrText>
        </w:r>
        <w:r w:rsidR="00084DE0" w:rsidRPr="00084DE0">
          <w:rPr>
            <w:rFonts w:ascii="Arial" w:hAnsi="Arial" w:cs="Arial"/>
            <w:color w:val="000000"/>
          </w:rPr>
        </w:r>
        <w:r w:rsidR="00084DE0" w:rsidRPr="00084DE0">
          <w:rPr>
            <w:rFonts w:ascii="Arial" w:hAnsi="Arial" w:cs="Arial"/>
            <w:color w:val="000000"/>
          </w:rPr>
          <w:fldChar w:fldCharType="end"/>
        </w:r>
      </w:hyperlink>
    </w:p>
    <w:p w:rsidR="00C27DEE" w:rsidRPr="00084DE0" w:rsidRDefault="00C27DEE" w:rsidP="002D03E6">
      <w:pPr>
        <w:widowControl w:val="0"/>
        <w:numPr>
          <w:ilvl w:val="3"/>
          <w:numId w:val="1"/>
        </w:numPr>
        <w:autoSpaceDE w:val="0"/>
        <w:autoSpaceDN w:val="0"/>
        <w:adjustRightInd w:val="0"/>
        <w:spacing w:after="120"/>
        <w:ind w:left="1985"/>
        <w:jc w:val="both"/>
        <w:rPr>
          <w:rFonts w:ascii="Arial" w:hAnsi="Arial" w:cs="Arial"/>
          <w:color w:val="000000"/>
        </w:rPr>
      </w:pPr>
      <w:r>
        <w:rPr>
          <w:rFonts w:ascii="Arial" w:hAnsi="Arial" w:cs="Arial"/>
          <w:color w:val="000000"/>
        </w:rPr>
        <w:t>Análise do cabimento de embargos de declaração</w:t>
      </w:r>
    </w:p>
    <w:p w:rsidR="0058256D" w:rsidRPr="0058256D" w:rsidRDefault="0058256D" w:rsidP="0058256D">
      <w:pPr>
        <w:widowControl w:val="0"/>
        <w:autoSpaceDE w:val="0"/>
        <w:autoSpaceDN w:val="0"/>
        <w:adjustRightInd w:val="0"/>
        <w:spacing w:after="120"/>
        <w:ind w:left="1985"/>
        <w:jc w:val="both"/>
        <w:rPr>
          <w:rFonts w:ascii="Arial" w:hAnsi="Arial" w:cs="Arial"/>
          <w:noProof/>
          <w:color w:val="000000"/>
        </w:rPr>
      </w:pPr>
      <w:r w:rsidRPr="0058256D">
        <w:rPr>
          <w:rFonts w:ascii="Arial" w:hAnsi="Arial" w:cs="Arial"/>
          <w:noProof/>
          <w:color w:val="000000"/>
        </w:rPr>
        <w:t>Se não houver vício passível de ED</w:t>
      </w:r>
      <w:r>
        <w:rPr>
          <w:rFonts w:ascii="Arial" w:hAnsi="Arial" w:cs="Arial"/>
          <w:noProof/>
          <w:color w:val="000000"/>
        </w:rPr>
        <w:t xml:space="preserve">, seguir para o </w:t>
      </w:r>
      <w:r w:rsidR="002D03E6">
        <w:rPr>
          <w:rFonts w:ascii="Arial" w:hAnsi="Arial" w:cs="Arial"/>
          <w:noProof/>
          <w:color w:val="000000"/>
        </w:rPr>
        <w:t>item 6</w:t>
      </w:r>
      <w:r>
        <w:rPr>
          <w:rFonts w:ascii="Arial" w:hAnsi="Arial" w:cs="Arial"/>
          <w:noProof/>
          <w:color w:val="000000"/>
        </w:rPr>
        <w:t>.1.</w:t>
      </w:r>
      <w:r w:rsidR="00DD74F1">
        <w:rPr>
          <w:rFonts w:ascii="Arial" w:hAnsi="Arial" w:cs="Arial"/>
          <w:noProof/>
          <w:color w:val="000000"/>
        </w:rPr>
        <w:t>3</w:t>
      </w:r>
      <w:r>
        <w:rPr>
          <w:rFonts w:ascii="Arial" w:hAnsi="Arial" w:cs="Arial"/>
          <w:noProof/>
          <w:color w:val="000000"/>
        </w:rPr>
        <w:t>.</w:t>
      </w:r>
      <w:r w:rsidR="00C27DEE">
        <w:rPr>
          <w:rFonts w:ascii="Arial" w:hAnsi="Arial" w:cs="Arial"/>
          <w:noProof/>
          <w:color w:val="000000"/>
        </w:rPr>
        <w:t>6</w:t>
      </w:r>
      <w:r w:rsidRPr="0058256D">
        <w:rPr>
          <w:rFonts w:ascii="Arial" w:hAnsi="Arial" w:cs="Arial"/>
          <w:noProof/>
          <w:color w:val="000000"/>
        </w:rPr>
        <w:t xml:space="preserve"> </w:t>
      </w:r>
    </w:p>
    <w:p w:rsidR="00084DE0" w:rsidRPr="00084DE0" w:rsidRDefault="00061DE3" w:rsidP="0058256D">
      <w:pPr>
        <w:widowControl w:val="0"/>
        <w:autoSpaceDE w:val="0"/>
        <w:autoSpaceDN w:val="0"/>
        <w:adjustRightInd w:val="0"/>
        <w:spacing w:after="120"/>
        <w:ind w:left="1985"/>
        <w:jc w:val="both"/>
        <w:rPr>
          <w:rFonts w:ascii="Arial" w:hAnsi="Arial" w:cs="Arial"/>
          <w:color w:val="000000"/>
        </w:rPr>
      </w:pPr>
      <w:hyperlink w:anchor="_Toc256000022" w:history="1">
        <w:r w:rsidR="0058256D">
          <w:rPr>
            <w:rFonts w:ascii="Arial" w:hAnsi="Arial" w:cs="Arial"/>
            <w:noProof/>
            <w:color w:val="000000"/>
          </w:rPr>
          <w:t xml:space="preserve">Se houver </w:t>
        </w:r>
        <w:r w:rsidR="00084DE0" w:rsidRPr="00084DE0">
          <w:rPr>
            <w:rFonts w:ascii="Arial" w:hAnsi="Arial" w:cs="Arial"/>
            <w:color w:val="000000"/>
          </w:rPr>
          <w:t>vício passível de ED</w:t>
        </w:r>
        <w:r w:rsidR="00084DE0" w:rsidRPr="00084DE0">
          <w:rPr>
            <w:rFonts w:ascii="Arial" w:hAnsi="Arial" w:cs="Arial"/>
            <w:color w:val="000000"/>
          </w:rPr>
          <w:tab/>
        </w:r>
        <w:r w:rsidR="00084DE0" w:rsidRPr="00084DE0">
          <w:rPr>
            <w:rFonts w:ascii="Arial" w:hAnsi="Arial" w:cs="Arial"/>
            <w:color w:val="000000"/>
          </w:rPr>
          <w:fldChar w:fldCharType="begin"/>
        </w:r>
        <w:r w:rsidR="00084DE0" w:rsidRPr="00084DE0">
          <w:rPr>
            <w:rFonts w:ascii="Arial" w:hAnsi="Arial" w:cs="Arial"/>
            <w:color w:val="000000"/>
          </w:rPr>
          <w:instrText xml:space="preserve"> PAGEREF _Toc256000022 \h </w:instrText>
        </w:r>
        <w:r w:rsidR="00084DE0" w:rsidRPr="00084DE0">
          <w:rPr>
            <w:rFonts w:ascii="Arial" w:hAnsi="Arial" w:cs="Arial"/>
            <w:color w:val="000000"/>
          </w:rPr>
        </w:r>
        <w:r w:rsidR="00084DE0" w:rsidRPr="00084DE0">
          <w:rPr>
            <w:rFonts w:ascii="Arial" w:hAnsi="Arial" w:cs="Arial"/>
            <w:color w:val="000000"/>
          </w:rPr>
          <w:fldChar w:fldCharType="end"/>
        </w:r>
      </w:hyperlink>
    </w:p>
    <w:p w:rsidR="00084DE0" w:rsidRPr="00084DE0" w:rsidRDefault="00061DE3" w:rsidP="002D03E6">
      <w:pPr>
        <w:widowControl w:val="0"/>
        <w:numPr>
          <w:ilvl w:val="4"/>
          <w:numId w:val="1"/>
        </w:numPr>
        <w:autoSpaceDE w:val="0"/>
        <w:autoSpaceDN w:val="0"/>
        <w:adjustRightInd w:val="0"/>
        <w:spacing w:after="120"/>
        <w:ind w:left="3119"/>
        <w:jc w:val="both"/>
        <w:rPr>
          <w:rFonts w:ascii="Arial" w:hAnsi="Arial" w:cs="Arial"/>
          <w:color w:val="000000"/>
        </w:rPr>
      </w:pPr>
      <w:hyperlink w:anchor="_Toc256000023" w:history="1">
        <w:r w:rsidR="0058256D">
          <w:rPr>
            <w:rFonts w:ascii="Arial" w:hAnsi="Arial" w:cs="Arial"/>
            <w:color w:val="000000"/>
          </w:rPr>
          <w:t>I</w:t>
        </w:r>
        <w:r w:rsidR="00084DE0" w:rsidRPr="00084DE0">
          <w:rPr>
            <w:rFonts w:ascii="Arial" w:hAnsi="Arial" w:cs="Arial"/>
            <w:color w:val="000000"/>
          </w:rPr>
          <w:t xml:space="preserve">nterposição de ED </w:t>
        </w:r>
        <w:r w:rsidR="0058256D">
          <w:rPr>
            <w:rFonts w:ascii="Arial" w:hAnsi="Arial" w:cs="Arial"/>
            <w:color w:val="000000"/>
          </w:rPr>
          <w:t>e</w:t>
        </w:r>
        <w:r w:rsidR="00084DE0" w:rsidRPr="00084DE0">
          <w:rPr>
            <w:rFonts w:ascii="Arial" w:hAnsi="Arial" w:cs="Arial"/>
            <w:color w:val="000000"/>
          </w:rPr>
          <w:t xml:space="preserve">m </w:t>
        </w:r>
        <w:r w:rsidR="0058256D">
          <w:rPr>
            <w:rFonts w:ascii="Arial" w:hAnsi="Arial" w:cs="Arial"/>
            <w:color w:val="000000"/>
          </w:rPr>
          <w:t>5</w:t>
        </w:r>
        <w:r w:rsidR="00084DE0" w:rsidRPr="00084DE0">
          <w:rPr>
            <w:rFonts w:ascii="Arial" w:hAnsi="Arial" w:cs="Arial"/>
            <w:color w:val="000000"/>
          </w:rPr>
          <w:t xml:space="preserve"> dias</w:t>
        </w:r>
        <w:r w:rsidR="00084DE0" w:rsidRPr="00084DE0">
          <w:rPr>
            <w:rFonts w:ascii="Arial" w:hAnsi="Arial" w:cs="Arial"/>
            <w:color w:val="000000"/>
          </w:rPr>
          <w:tab/>
        </w:r>
        <w:r w:rsidR="00084DE0" w:rsidRPr="00084DE0">
          <w:rPr>
            <w:rFonts w:ascii="Arial" w:hAnsi="Arial" w:cs="Arial"/>
            <w:color w:val="000000"/>
          </w:rPr>
          <w:fldChar w:fldCharType="begin"/>
        </w:r>
        <w:r w:rsidR="00084DE0" w:rsidRPr="00084DE0">
          <w:rPr>
            <w:rFonts w:ascii="Arial" w:hAnsi="Arial" w:cs="Arial"/>
            <w:color w:val="000000"/>
          </w:rPr>
          <w:instrText xml:space="preserve"> PAGEREF _Toc256000023 \h </w:instrText>
        </w:r>
        <w:r w:rsidR="00084DE0" w:rsidRPr="00084DE0">
          <w:rPr>
            <w:rFonts w:ascii="Arial" w:hAnsi="Arial" w:cs="Arial"/>
            <w:color w:val="000000"/>
          </w:rPr>
        </w:r>
        <w:r w:rsidR="00084DE0" w:rsidRPr="00084DE0">
          <w:rPr>
            <w:rFonts w:ascii="Arial" w:hAnsi="Arial" w:cs="Arial"/>
            <w:color w:val="000000"/>
          </w:rPr>
          <w:fldChar w:fldCharType="end"/>
        </w:r>
      </w:hyperlink>
    </w:p>
    <w:p w:rsidR="00084DE0" w:rsidRPr="00084DE0" w:rsidRDefault="00061DE3" w:rsidP="002D03E6">
      <w:pPr>
        <w:widowControl w:val="0"/>
        <w:numPr>
          <w:ilvl w:val="4"/>
          <w:numId w:val="1"/>
        </w:numPr>
        <w:autoSpaceDE w:val="0"/>
        <w:autoSpaceDN w:val="0"/>
        <w:adjustRightInd w:val="0"/>
        <w:spacing w:after="120"/>
        <w:ind w:left="3119"/>
        <w:jc w:val="both"/>
        <w:rPr>
          <w:rFonts w:ascii="Arial" w:hAnsi="Arial" w:cs="Arial"/>
          <w:color w:val="000000"/>
        </w:rPr>
      </w:pPr>
      <w:hyperlink w:anchor="_Toc256000024" w:history="1">
        <w:r w:rsidR="00084DE0" w:rsidRPr="00084DE0">
          <w:rPr>
            <w:rFonts w:ascii="Arial" w:hAnsi="Arial" w:cs="Arial"/>
            <w:color w:val="000000"/>
          </w:rPr>
          <w:t>Julgamento do ED</w:t>
        </w:r>
        <w:r w:rsidR="00084DE0" w:rsidRPr="00084DE0">
          <w:rPr>
            <w:rFonts w:ascii="Arial" w:hAnsi="Arial" w:cs="Arial"/>
            <w:color w:val="000000"/>
          </w:rPr>
          <w:tab/>
        </w:r>
        <w:r w:rsidR="00084DE0" w:rsidRPr="00084DE0">
          <w:rPr>
            <w:rFonts w:ascii="Arial" w:hAnsi="Arial" w:cs="Arial"/>
            <w:color w:val="000000"/>
          </w:rPr>
          <w:fldChar w:fldCharType="begin"/>
        </w:r>
        <w:r w:rsidR="00084DE0" w:rsidRPr="00084DE0">
          <w:rPr>
            <w:rFonts w:ascii="Arial" w:hAnsi="Arial" w:cs="Arial"/>
            <w:color w:val="000000"/>
          </w:rPr>
          <w:instrText xml:space="preserve"> PAGEREF _Toc256000024 \h </w:instrText>
        </w:r>
        <w:r w:rsidR="00084DE0" w:rsidRPr="00084DE0">
          <w:rPr>
            <w:rFonts w:ascii="Arial" w:hAnsi="Arial" w:cs="Arial"/>
            <w:color w:val="000000"/>
          </w:rPr>
        </w:r>
        <w:r w:rsidR="00084DE0" w:rsidRPr="00084DE0">
          <w:rPr>
            <w:rFonts w:ascii="Arial" w:hAnsi="Arial" w:cs="Arial"/>
            <w:color w:val="000000"/>
          </w:rPr>
          <w:fldChar w:fldCharType="end"/>
        </w:r>
      </w:hyperlink>
    </w:p>
    <w:p w:rsidR="00084DE0" w:rsidRPr="00084DE0" w:rsidRDefault="00061DE3" w:rsidP="002D03E6">
      <w:pPr>
        <w:widowControl w:val="0"/>
        <w:numPr>
          <w:ilvl w:val="4"/>
          <w:numId w:val="1"/>
        </w:numPr>
        <w:autoSpaceDE w:val="0"/>
        <w:autoSpaceDN w:val="0"/>
        <w:adjustRightInd w:val="0"/>
        <w:spacing w:after="120"/>
        <w:ind w:left="3119"/>
        <w:jc w:val="both"/>
        <w:rPr>
          <w:rFonts w:ascii="Arial" w:hAnsi="Arial" w:cs="Arial"/>
          <w:color w:val="000000"/>
        </w:rPr>
      </w:pPr>
      <w:hyperlink w:anchor="_Toc256000025" w:history="1">
        <w:r w:rsidR="00084DE0" w:rsidRPr="00084DE0">
          <w:rPr>
            <w:rFonts w:ascii="Arial" w:hAnsi="Arial" w:cs="Arial"/>
            <w:color w:val="000000"/>
          </w:rPr>
          <w:t>Intimação do acórdão do Conselho da Magistratura</w:t>
        </w:r>
        <w:r w:rsidR="00084DE0" w:rsidRPr="00084DE0">
          <w:rPr>
            <w:rFonts w:ascii="Arial" w:hAnsi="Arial" w:cs="Arial"/>
            <w:color w:val="000000"/>
          </w:rPr>
          <w:fldChar w:fldCharType="begin"/>
        </w:r>
        <w:r w:rsidR="00084DE0" w:rsidRPr="00084DE0">
          <w:rPr>
            <w:rFonts w:ascii="Arial" w:hAnsi="Arial" w:cs="Arial"/>
            <w:color w:val="000000"/>
          </w:rPr>
          <w:instrText xml:space="preserve"> PAGEREF _Toc256000025 \h </w:instrText>
        </w:r>
        <w:r w:rsidR="00084DE0" w:rsidRPr="00084DE0">
          <w:rPr>
            <w:rFonts w:ascii="Arial" w:hAnsi="Arial" w:cs="Arial"/>
            <w:color w:val="000000"/>
          </w:rPr>
        </w:r>
        <w:r w:rsidR="00084DE0" w:rsidRPr="00084DE0">
          <w:rPr>
            <w:rFonts w:ascii="Arial" w:hAnsi="Arial" w:cs="Arial"/>
            <w:color w:val="000000"/>
          </w:rPr>
          <w:fldChar w:fldCharType="end"/>
        </w:r>
      </w:hyperlink>
    </w:p>
    <w:p w:rsidR="00084DE0" w:rsidRPr="00084DE0" w:rsidRDefault="00061DE3" w:rsidP="002D03E6">
      <w:pPr>
        <w:widowControl w:val="0"/>
        <w:numPr>
          <w:ilvl w:val="4"/>
          <w:numId w:val="1"/>
        </w:numPr>
        <w:autoSpaceDE w:val="0"/>
        <w:autoSpaceDN w:val="0"/>
        <w:adjustRightInd w:val="0"/>
        <w:spacing w:after="120"/>
        <w:ind w:left="3119"/>
        <w:jc w:val="both"/>
        <w:rPr>
          <w:rFonts w:ascii="Arial" w:hAnsi="Arial" w:cs="Arial"/>
          <w:color w:val="000000"/>
        </w:rPr>
      </w:pPr>
      <w:hyperlink w:anchor="_Toc256000026" w:history="1">
        <w:r w:rsidR="00084DE0" w:rsidRPr="00084DE0">
          <w:rPr>
            <w:rFonts w:ascii="Arial" w:hAnsi="Arial" w:cs="Arial"/>
            <w:color w:val="000000"/>
          </w:rPr>
          <w:t>Ciência do novo acórdão</w:t>
        </w:r>
        <w:r w:rsidR="00084DE0" w:rsidRPr="00084DE0">
          <w:rPr>
            <w:rFonts w:ascii="Arial" w:hAnsi="Arial" w:cs="Arial"/>
            <w:color w:val="000000"/>
          </w:rPr>
          <w:tab/>
        </w:r>
        <w:r w:rsidR="00084DE0" w:rsidRPr="00084DE0">
          <w:rPr>
            <w:rFonts w:ascii="Arial" w:hAnsi="Arial" w:cs="Arial"/>
            <w:color w:val="000000"/>
          </w:rPr>
          <w:fldChar w:fldCharType="begin"/>
        </w:r>
        <w:r w:rsidR="00084DE0" w:rsidRPr="00084DE0">
          <w:rPr>
            <w:rFonts w:ascii="Arial" w:hAnsi="Arial" w:cs="Arial"/>
            <w:color w:val="000000"/>
          </w:rPr>
          <w:instrText xml:space="preserve"> PAGEREF _Toc256000026 \h </w:instrText>
        </w:r>
        <w:r w:rsidR="00084DE0" w:rsidRPr="00084DE0">
          <w:rPr>
            <w:rFonts w:ascii="Arial" w:hAnsi="Arial" w:cs="Arial"/>
            <w:color w:val="000000"/>
          </w:rPr>
        </w:r>
        <w:r w:rsidR="00084DE0" w:rsidRPr="00084DE0">
          <w:rPr>
            <w:rFonts w:ascii="Arial" w:hAnsi="Arial" w:cs="Arial"/>
            <w:color w:val="000000"/>
          </w:rPr>
          <w:fldChar w:fldCharType="end"/>
        </w:r>
      </w:hyperlink>
    </w:p>
    <w:p w:rsidR="00084DE0" w:rsidRPr="00084DE0" w:rsidRDefault="00061DE3" w:rsidP="002D03E6">
      <w:pPr>
        <w:widowControl w:val="0"/>
        <w:numPr>
          <w:ilvl w:val="3"/>
          <w:numId w:val="1"/>
        </w:numPr>
        <w:autoSpaceDE w:val="0"/>
        <w:autoSpaceDN w:val="0"/>
        <w:adjustRightInd w:val="0"/>
        <w:spacing w:after="120"/>
        <w:ind w:left="1985"/>
        <w:jc w:val="both"/>
        <w:rPr>
          <w:rFonts w:ascii="Arial" w:hAnsi="Arial" w:cs="Arial"/>
          <w:color w:val="000000"/>
        </w:rPr>
      </w:pPr>
      <w:hyperlink w:anchor="_Toc256000027" w:history="1">
        <w:r w:rsidR="00084DE0" w:rsidRPr="00084DE0">
          <w:rPr>
            <w:rFonts w:ascii="Arial" w:hAnsi="Arial" w:cs="Arial"/>
            <w:color w:val="000000"/>
          </w:rPr>
          <w:t>Após trânsito em julgado, remessa à contadoria</w:t>
        </w:r>
        <w:r w:rsidR="00084DE0" w:rsidRPr="00084DE0">
          <w:rPr>
            <w:rFonts w:ascii="Arial" w:hAnsi="Arial" w:cs="Arial"/>
            <w:color w:val="000000"/>
          </w:rPr>
          <w:tab/>
        </w:r>
        <w:r w:rsidR="00084DE0" w:rsidRPr="00084DE0">
          <w:rPr>
            <w:rFonts w:ascii="Arial" w:hAnsi="Arial" w:cs="Arial"/>
            <w:color w:val="000000"/>
          </w:rPr>
          <w:fldChar w:fldCharType="begin"/>
        </w:r>
        <w:r w:rsidR="00084DE0" w:rsidRPr="00084DE0">
          <w:rPr>
            <w:rFonts w:ascii="Arial" w:hAnsi="Arial" w:cs="Arial"/>
            <w:color w:val="000000"/>
          </w:rPr>
          <w:instrText xml:space="preserve"> PAGEREF _Toc256000027 \h </w:instrText>
        </w:r>
        <w:r w:rsidR="00084DE0" w:rsidRPr="00084DE0">
          <w:rPr>
            <w:rFonts w:ascii="Arial" w:hAnsi="Arial" w:cs="Arial"/>
            <w:color w:val="000000"/>
          </w:rPr>
        </w:r>
        <w:r w:rsidR="00084DE0" w:rsidRPr="00084DE0">
          <w:rPr>
            <w:rFonts w:ascii="Arial" w:hAnsi="Arial" w:cs="Arial"/>
            <w:color w:val="000000"/>
          </w:rPr>
          <w:fldChar w:fldCharType="end"/>
        </w:r>
      </w:hyperlink>
    </w:p>
    <w:p w:rsidR="00084DE0" w:rsidRPr="00084DE0" w:rsidRDefault="00061DE3" w:rsidP="002D03E6">
      <w:pPr>
        <w:widowControl w:val="0"/>
        <w:numPr>
          <w:ilvl w:val="2"/>
          <w:numId w:val="1"/>
        </w:numPr>
        <w:autoSpaceDE w:val="0"/>
        <w:autoSpaceDN w:val="0"/>
        <w:adjustRightInd w:val="0"/>
        <w:spacing w:after="120"/>
        <w:jc w:val="both"/>
        <w:rPr>
          <w:rFonts w:ascii="Arial" w:hAnsi="Arial" w:cs="Arial"/>
          <w:color w:val="000000"/>
        </w:rPr>
      </w:pPr>
      <w:hyperlink w:anchor="_Toc256000028" w:history="1">
        <w:r w:rsidR="00084DE0" w:rsidRPr="00084DE0">
          <w:rPr>
            <w:rFonts w:ascii="Arial" w:hAnsi="Arial" w:cs="Arial"/>
            <w:color w:val="000000"/>
          </w:rPr>
          <w:t>Conferência  e atualização dos valores</w:t>
        </w:r>
        <w:r w:rsidR="00084DE0" w:rsidRPr="00084DE0">
          <w:rPr>
            <w:rFonts w:ascii="Arial" w:hAnsi="Arial" w:cs="Arial"/>
            <w:color w:val="000000"/>
          </w:rPr>
          <w:tab/>
        </w:r>
        <w:r w:rsidR="00084DE0" w:rsidRPr="00084DE0">
          <w:rPr>
            <w:rFonts w:ascii="Arial" w:hAnsi="Arial" w:cs="Arial"/>
            <w:color w:val="000000"/>
          </w:rPr>
          <w:fldChar w:fldCharType="begin"/>
        </w:r>
        <w:r w:rsidR="00084DE0" w:rsidRPr="00084DE0">
          <w:rPr>
            <w:rFonts w:ascii="Arial" w:hAnsi="Arial" w:cs="Arial"/>
            <w:color w:val="000000"/>
          </w:rPr>
          <w:instrText xml:space="preserve"> PAGEREF _Toc256000028 \h </w:instrText>
        </w:r>
        <w:r w:rsidR="00084DE0" w:rsidRPr="00084DE0">
          <w:rPr>
            <w:rFonts w:ascii="Arial" w:hAnsi="Arial" w:cs="Arial"/>
            <w:color w:val="000000"/>
          </w:rPr>
        </w:r>
        <w:r w:rsidR="00084DE0" w:rsidRPr="00084DE0">
          <w:rPr>
            <w:rFonts w:ascii="Arial" w:hAnsi="Arial" w:cs="Arial"/>
            <w:color w:val="000000"/>
          </w:rPr>
          <w:fldChar w:fldCharType="end"/>
        </w:r>
      </w:hyperlink>
    </w:p>
    <w:p w:rsidR="00084DE0" w:rsidRPr="00084DE0" w:rsidRDefault="00061DE3" w:rsidP="002D03E6">
      <w:pPr>
        <w:widowControl w:val="0"/>
        <w:numPr>
          <w:ilvl w:val="2"/>
          <w:numId w:val="1"/>
        </w:numPr>
        <w:autoSpaceDE w:val="0"/>
        <w:autoSpaceDN w:val="0"/>
        <w:adjustRightInd w:val="0"/>
        <w:spacing w:after="120"/>
        <w:jc w:val="both"/>
        <w:rPr>
          <w:rFonts w:ascii="Arial" w:hAnsi="Arial" w:cs="Arial"/>
          <w:color w:val="000000"/>
        </w:rPr>
      </w:pPr>
      <w:hyperlink w:anchor="_Toc256000029" w:history="1">
        <w:r w:rsidR="00084DE0" w:rsidRPr="00084DE0">
          <w:rPr>
            <w:rFonts w:ascii="Arial" w:hAnsi="Arial" w:cs="Arial"/>
            <w:color w:val="000000"/>
          </w:rPr>
          <w:t>Comunicação à SEFAZ para pagamento ao Tribunal</w:t>
        </w:r>
        <w:r w:rsidR="00084DE0" w:rsidRPr="00084DE0">
          <w:rPr>
            <w:rFonts w:ascii="Arial" w:hAnsi="Arial" w:cs="Arial"/>
            <w:color w:val="000000"/>
          </w:rPr>
          <w:tab/>
        </w:r>
        <w:r w:rsidR="00084DE0" w:rsidRPr="00084DE0">
          <w:rPr>
            <w:rFonts w:ascii="Arial" w:hAnsi="Arial" w:cs="Arial"/>
            <w:color w:val="000000"/>
          </w:rPr>
          <w:fldChar w:fldCharType="begin"/>
        </w:r>
        <w:r w:rsidR="00084DE0" w:rsidRPr="00084DE0">
          <w:rPr>
            <w:rFonts w:ascii="Arial" w:hAnsi="Arial" w:cs="Arial"/>
            <w:color w:val="000000"/>
          </w:rPr>
          <w:instrText xml:space="preserve"> PAGEREF _Toc256000029 \h </w:instrText>
        </w:r>
        <w:r w:rsidR="00084DE0" w:rsidRPr="00084DE0">
          <w:rPr>
            <w:rFonts w:ascii="Arial" w:hAnsi="Arial" w:cs="Arial"/>
            <w:color w:val="000000"/>
          </w:rPr>
        </w:r>
        <w:r w:rsidR="00084DE0" w:rsidRPr="00084DE0">
          <w:rPr>
            <w:rFonts w:ascii="Arial" w:hAnsi="Arial" w:cs="Arial"/>
            <w:color w:val="000000"/>
          </w:rPr>
          <w:fldChar w:fldCharType="end"/>
        </w:r>
      </w:hyperlink>
    </w:p>
    <w:p w:rsidR="00084DE0" w:rsidRPr="00084DE0" w:rsidRDefault="00061DE3" w:rsidP="002D03E6">
      <w:pPr>
        <w:widowControl w:val="0"/>
        <w:numPr>
          <w:ilvl w:val="2"/>
          <w:numId w:val="1"/>
        </w:numPr>
        <w:autoSpaceDE w:val="0"/>
        <w:autoSpaceDN w:val="0"/>
        <w:adjustRightInd w:val="0"/>
        <w:spacing w:after="120"/>
        <w:jc w:val="both"/>
        <w:rPr>
          <w:rFonts w:ascii="Arial" w:hAnsi="Arial" w:cs="Arial"/>
          <w:color w:val="000000"/>
        </w:rPr>
      </w:pPr>
      <w:hyperlink w:anchor="_Toc256000030" w:history="1">
        <w:r w:rsidR="00084DE0" w:rsidRPr="00084DE0">
          <w:rPr>
            <w:rFonts w:ascii="Arial" w:hAnsi="Arial" w:cs="Arial"/>
            <w:color w:val="000000"/>
          </w:rPr>
          <w:t>Baixa do precatório na PGE</w:t>
        </w:r>
        <w:r w:rsidR="00084DE0" w:rsidRPr="00084DE0">
          <w:rPr>
            <w:rFonts w:ascii="Arial" w:hAnsi="Arial" w:cs="Arial"/>
            <w:color w:val="000000"/>
          </w:rPr>
          <w:tab/>
        </w:r>
        <w:r w:rsidR="00084DE0" w:rsidRPr="00084DE0">
          <w:rPr>
            <w:rFonts w:ascii="Arial" w:hAnsi="Arial" w:cs="Arial"/>
            <w:color w:val="000000"/>
          </w:rPr>
          <w:fldChar w:fldCharType="begin"/>
        </w:r>
        <w:r w:rsidR="00084DE0" w:rsidRPr="00084DE0">
          <w:rPr>
            <w:rFonts w:ascii="Arial" w:hAnsi="Arial" w:cs="Arial"/>
            <w:color w:val="000000"/>
          </w:rPr>
          <w:instrText xml:space="preserve"> PAGEREF _Toc256000030 \h </w:instrText>
        </w:r>
        <w:r w:rsidR="00084DE0" w:rsidRPr="00084DE0">
          <w:rPr>
            <w:rFonts w:ascii="Arial" w:hAnsi="Arial" w:cs="Arial"/>
            <w:color w:val="000000"/>
          </w:rPr>
        </w:r>
        <w:r w:rsidR="00084DE0" w:rsidRPr="00084DE0">
          <w:rPr>
            <w:rFonts w:ascii="Arial" w:hAnsi="Arial" w:cs="Arial"/>
            <w:color w:val="000000"/>
          </w:rPr>
          <w:fldChar w:fldCharType="end"/>
        </w:r>
      </w:hyperlink>
    </w:p>
    <w:p w:rsidR="00084DE0" w:rsidRPr="00084DE0" w:rsidRDefault="00061DE3" w:rsidP="002D03E6">
      <w:pPr>
        <w:widowControl w:val="0"/>
        <w:numPr>
          <w:ilvl w:val="2"/>
          <w:numId w:val="1"/>
        </w:numPr>
        <w:autoSpaceDE w:val="0"/>
        <w:autoSpaceDN w:val="0"/>
        <w:adjustRightInd w:val="0"/>
        <w:spacing w:after="120"/>
        <w:jc w:val="both"/>
        <w:rPr>
          <w:rFonts w:ascii="Arial" w:hAnsi="Arial" w:cs="Arial"/>
          <w:color w:val="000000"/>
        </w:rPr>
      </w:pPr>
      <w:hyperlink w:anchor="_Toc256000031" w:history="1">
        <w:r w:rsidR="00084DE0" w:rsidRPr="00084DE0">
          <w:rPr>
            <w:rFonts w:ascii="Arial" w:hAnsi="Arial" w:cs="Arial"/>
            <w:color w:val="000000"/>
          </w:rPr>
          <w:t>Devolução do precatório</w:t>
        </w:r>
        <w:r w:rsidR="00084DE0" w:rsidRPr="00084DE0">
          <w:rPr>
            <w:rFonts w:ascii="Arial" w:hAnsi="Arial" w:cs="Arial"/>
            <w:color w:val="000000"/>
          </w:rPr>
          <w:tab/>
        </w:r>
        <w:r w:rsidR="00084DE0" w:rsidRPr="00084DE0">
          <w:rPr>
            <w:rFonts w:ascii="Arial" w:hAnsi="Arial" w:cs="Arial"/>
            <w:color w:val="000000"/>
          </w:rPr>
          <w:fldChar w:fldCharType="begin"/>
        </w:r>
        <w:r w:rsidR="00084DE0" w:rsidRPr="00084DE0">
          <w:rPr>
            <w:rFonts w:ascii="Arial" w:hAnsi="Arial" w:cs="Arial"/>
            <w:color w:val="000000"/>
          </w:rPr>
          <w:instrText xml:space="preserve"> PAGEREF _Toc256000031 \h </w:instrText>
        </w:r>
        <w:r w:rsidR="00084DE0" w:rsidRPr="00084DE0">
          <w:rPr>
            <w:rFonts w:ascii="Arial" w:hAnsi="Arial" w:cs="Arial"/>
            <w:color w:val="000000"/>
          </w:rPr>
        </w:r>
        <w:r w:rsidR="00084DE0" w:rsidRPr="00084DE0">
          <w:rPr>
            <w:rFonts w:ascii="Arial" w:hAnsi="Arial" w:cs="Arial"/>
            <w:color w:val="000000"/>
          </w:rPr>
          <w:fldChar w:fldCharType="end"/>
        </w:r>
      </w:hyperlink>
    </w:p>
    <w:p w:rsidR="00084DE0" w:rsidRPr="00C27DEE" w:rsidRDefault="00061DE3" w:rsidP="002D03E6">
      <w:pPr>
        <w:widowControl w:val="0"/>
        <w:numPr>
          <w:ilvl w:val="2"/>
          <w:numId w:val="1"/>
        </w:numPr>
        <w:autoSpaceDE w:val="0"/>
        <w:autoSpaceDN w:val="0"/>
        <w:adjustRightInd w:val="0"/>
        <w:spacing w:after="120"/>
        <w:jc w:val="both"/>
        <w:rPr>
          <w:rFonts w:ascii="Arial" w:hAnsi="Arial" w:cs="Arial"/>
          <w:color w:val="000000"/>
        </w:rPr>
      </w:pPr>
      <w:hyperlink w:anchor="_Toc256000032" w:history="1">
        <w:r w:rsidR="00084DE0" w:rsidRPr="00C27DEE">
          <w:rPr>
            <w:rFonts w:ascii="Arial" w:hAnsi="Arial" w:cs="Arial"/>
            <w:color w:val="000000"/>
          </w:rPr>
          <w:t>Arquivamento do precatório</w:t>
        </w:r>
        <w:r w:rsidR="00084DE0" w:rsidRPr="00C27DEE">
          <w:rPr>
            <w:rFonts w:ascii="Arial" w:hAnsi="Arial" w:cs="Arial"/>
            <w:color w:val="000000"/>
          </w:rPr>
          <w:tab/>
        </w:r>
        <w:r w:rsidR="00084DE0" w:rsidRPr="00C27DEE">
          <w:rPr>
            <w:rFonts w:ascii="Arial" w:hAnsi="Arial" w:cs="Arial"/>
            <w:color w:val="000000"/>
          </w:rPr>
          <w:fldChar w:fldCharType="begin"/>
        </w:r>
        <w:r w:rsidR="00084DE0" w:rsidRPr="00C27DEE">
          <w:rPr>
            <w:rFonts w:ascii="Arial" w:hAnsi="Arial" w:cs="Arial"/>
            <w:color w:val="000000"/>
          </w:rPr>
          <w:instrText xml:space="preserve"> PAGEREF _Toc256000032 \h </w:instrText>
        </w:r>
        <w:r w:rsidR="00084DE0" w:rsidRPr="00C27DEE">
          <w:rPr>
            <w:rFonts w:ascii="Arial" w:hAnsi="Arial" w:cs="Arial"/>
            <w:color w:val="000000"/>
          </w:rPr>
        </w:r>
        <w:r w:rsidR="00084DE0" w:rsidRPr="00C27DEE">
          <w:rPr>
            <w:rFonts w:ascii="Arial" w:hAnsi="Arial" w:cs="Arial"/>
            <w:color w:val="000000"/>
          </w:rPr>
          <w:fldChar w:fldCharType="end"/>
        </w:r>
      </w:hyperlink>
      <w:hyperlink w:anchor="_Toc256000035" w:history="1">
        <w:r w:rsidR="00084DE0" w:rsidRPr="00C27DEE">
          <w:rPr>
            <w:rFonts w:ascii="Arial" w:hAnsi="Arial" w:cs="Arial"/>
            <w:color w:val="000000"/>
          </w:rPr>
          <w:tab/>
        </w:r>
        <w:r w:rsidR="00084DE0" w:rsidRPr="00C27DEE">
          <w:rPr>
            <w:rFonts w:ascii="Arial" w:hAnsi="Arial" w:cs="Arial"/>
            <w:color w:val="000000"/>
          </w:rPr>
          <w:fldChar w:fldCharType="begin"/>
        </w:r>
        <w:r w:rsidR="00084DE0" w:rsidRPr="00C27DEE">
          <w:rPr>
            <w:rFonts w:ascii="Arial" w:hAnsi="Arial" w:cs="Arial"/>
            <w:color w:val="000000"/>
          </w:rPr>
          <w:instrText xml:space="preserve"> PAGEREF _Toc256000035 \h </w:instrText>
        </w:r>
        <w:r w:rsidR="00084DE0" w:rsidRPr="00C27DEE">
          <w:rPr>
            <w:rFonts w:ascii="Arial" w:hAnsi="Arial" w:cs="Arial"/>
            <w:color w:val="000000"/>
          </w:rPr>
        </w:r>
        <w:r w:rsidR="00084DE0" w:rsidRPr="00C27DEE">
          <w:rPr>
            <w:rFonts w:ascii="Arial" w:hAnsi="Arial" w:cs="Arial"/>
            <w:color w:val="000000"/>
          </w:rPr>
          <w:fldChar w:fldCharType="end"/>
        </w:r>
      </w:hyperlink>
      <w:r w:rsidR="00084DE0" w:rsidRPr="008D2D31">
        <w:fldChar w:fldCharType="end"/>
      </w:r>
    </w:p>
    <w:p w:rsidR="00C87A02" w:rsidRPr="00C87A02" w:rsidRDefault="00C87A02" w:rsidP="00C95D6A">
      <w:pPr>
        <w:widowControl w:val="0"/>
        <w:autoSpaceDE w:val="0"/>
        <w:autoSpaceDN w:val="0"/>
        <w:adjustRightInd w:val="0"/>
        <w:spacing w:after="120"/>
        <w:jc w:val="both"/>
        <w:rPr>
          <w:rFonts w:ascii="Arial" w:hAnsi="Arial" w:cs="Arial"/>
          <w:color w:val="000000"/>
        </w:rPr>
      </w:pPr>
    </w:p>
    <w:p w:rsidR="0085519E" w:rsidRPr="00AD4119" w:rsidRDefault="0085519E" w:rsidP="002D03E6">
      <w:pPr>
        <w:widowControl w:val="0"/>
        <w:numPr>
          <w:ilvl w:val="0"/>
          <w:numId w:val="1"/>
        </w:numPr>
        <w:pBdr>
          <w:top w:val="thinThickSmallGap" w:sz="12" w:space="1" w:color="auto"/>
          <w:bottom w:val="thinThickSmallGap" w:sz="12" w:space="1" w:color="auto"/>
        </w:pBdr>
        <w:autoSpaceDE w:val="0"/>
        <w:autoSpaceDN w:val="0"/>
        <w:adjustRightInd w:val="0"/>
        <w:spacing w:before="120" w:after="120"/>
        <w:ind w:left="283" w:hanging="357"/>
        <w:jc w:val="both"/>
        <w:rPr>
          <w:rFonts w:ascii="Arial" w:hAnsi="Arial" w:cs="Arial"/>
          <w:b/>
          <w:bCs/>
          <w:color w:val="000000"/>
        </w:rPr>
      </w:pPr>
      <w:r w:rsidRPr="00AD4119">
        <w:rPr>
          <w:rFonts w:ascii="Arial" w:hAnsi="Arial" w:cs="Arial"/>
          <w:b/>
          <w:bCs/>
          <w:color w:val="000000"/>
        </w:rPr>
        <w:t>INFORMAÇÕES ADICIONAIS</w:t>
      </w:r>
    </w:p>
    <w:p w:rsidR="0085519E" w:rsidRPr="00AD4119" w:rsidRDefault="0085519E" w:rsidP="00C95D6A">
      <w:pPr>
        <w:widowControl w:val="0"/>
        <w:autoSpaceDE w:val="0"/>
        <w:autoSpaceDN w:val="0"/>
        <w:adjustRightInd w:val="0"/>
        <w:ind w:left="567"/>
        <w:jc w:val="both"/>
        <w:rPr>
          <w:rFonts w:ascii="Arial" w:hAnsi="Arial" w:cs="Arial"/>
          <w:bCs/>
          <w:color w:val="000000"/>
        </w:rPr>
      </w:pPr>
    </w:p>
    <w:p w:rsidR="0085519E" w:rsidRPr="005F6611" w:rsidRDefault="005F6611" w:rsidP="002D03E6">
      <w:pPr>
        <w:widowControl w:val="0"/>
        <w:numPr>
          <w:ilvl w:val="1"/>
          <w:numId w:val="1"/>
        </w:numPr>
        <w:autoSpaceDE w:val="0"/>
        <w:autoSpaceDN w:val="0"/>
        <w:adjustRightInd w:val="0"/>
        <w:spacing w:after="120"/>
        <w:ind w:left="567" w:hanging="567"/>
        <w:jc w:val="both"/>
        <w:rPr>
          <w:rFonts w:ascii="Arial" w:hAnsi="Arial" w:cs="Arial"/>
        </w:rPr>
      </w:pPr>
      <w:r>
        <w:rPr>
          <w:rFonts w:ascii="Arial" w:hAnsi="Arial" w:cs="Arial"/>
          <w:color w:val="000000"/>
        </w:rPr>
        <w:t>Não aplicável.</w:t>
      </w:r>
    </w:p>
    <w:p w:rsidR="005F6611" w:rsidRPr="00864F24" w:rsidRDefault="005F6611" w:rsidP="00C95D6A">
      <w:pPr>
        <w:widowControl w:val="0"/>
        <w:autoSpaceDE w:val="0"/>
        <w:autoSpaceDN w:val="0"/>
        <w:adjustRightInd w:val="0"/>
        <w:spacing w:after="120"/>
        <w:jc w:val="both"/>
        <w:rPr>
          <w:rFonts w:ascii="Arial" w:hAnsi="Arial" w:cs="Arial"/>
        </w:rPr>
      </w:pPr>
    </w:p>
    <w:p w:rsidR="0085519E" w:rsidRPr="00AD4119" w:rsidRDefault="0085519E" w:rsidP="002D03E6">
      <w:pPr>
        <w:widowControl w:val="0"/>
        <w:numPr>
          <w:ilvl w:val="0"/>
          <w:numId w:val="1"/>
        </w:numPr>
        <w:pBdr>
          <w:top w:val="thinThickSmallGap" w:sz="12" w:space="1" w:color="auto"/>
          <w:bottom w:val="thinThickSmallGap" w:sz="12" w:space="1" w:color="auto"/>
        </w:pBdr>
        <w:autoSpaceDE w:val="0"/>
        <w:autoSpaceDN w:val="0"/>
        <w:adjustRightInd w:val="0"/>
        <w:spacing w:before="120" w:after="120"/>
        <w:ind w:left="283" w:hanging="357"/>
        <w:jc w:val="both"/>
        <w:rPr>
          <w:rFonts w:ascii="Arial" w:hAnsi="Arial" w:cs="Arial"/>
          <w:b/>
          <w:bCs/>
          <w:color w:val="000000"/>
        </w:rPr>
      </w:pPr>
      <w:r w:rsidRPr="00AD4119">
        <w:rPr>
          <w:rFonts w:ascii="Arial" w:hAnsi="Arial" w:cs="Arial"/>
          <w:b/>
          <w:bCs/>
          <w:color w:val="000000"/>
        </w:rPr>
        <w:t>ANEXOS</w:t>
      </w:r>
    </w:p>
    <w:p w:rsidR="005F6611" w:rsidRDefault="005F6611" w:rsidP="00C95D6A">
      <w:pPr>
        <w:widowControl w:val="0"/>
        <w:autoSpaceDE w:val="0"/>
        <w:autoSpaceDN w:val="0"/>
        <w:adjustRightInd w:val="0"/>
        <w:spacing w:after="120"/>
        <w:jc w:val="both"/>
        <w:rPr>
          <w:rFonts w:ascii="Arial" w:hAnsi="Arial" w:cs="Arial"/>
          <w:color w:val="000000"/>
        </w:rPr>
      </w:pPr>
    </w:p>
    <w:p w:rsidR="005E1C5D" w:rsidRPr="0066711B" w:rsidRDefault="005F6611" w:rsidP="002D03E6">
      <w:pPr>
        <w:widowControl w:val="0"/>
        <w:numPr>
          <w:ilvl w:val="1"/>
          <w:numId w:val="1"/>
        </w:numPr>
        <w:autoSpaceDE w:val="0"/>
        <w:autoSpaceDN w:val="0"/>
        <w:adjustRightInd w:val="0"/>
        <w:spacing w:after="120"/>
        <w:ind w:left="567" w:hanging="567"/>
        <w:jc w:val="both"/>
        <w:rPr>
          <w:rFonts w:ascii="Arial" w:hAnsi="Arial" w:cs="Arial"/>
          <w:color w:val="000000"/>
        </w:rPr>
      </w:pPr>
      <w:r>
        <w:rPr>
          <w:rFonts w:ascii="Arial" w:hAnsi="Arial" w:cs="Arial"/>
          <w:color w:val="000000"/>
        </w:rPr>
        <w:t>Não aplicável.</w:t>
      </w:r>
    </w:p>
    <w:p w:rsidR="0085519E" w:rsidRPr="00AD4119" w:rsidRDefault="0085519E" w:rsidP="00C95D6A">
      <w:pPr>
        <w:widowControl w:val="0"/>
        <w:autoSpaceDE w:val="0"/>
        <w:autoSpaceDN w:val="0"/>
        <w:adjustRightInd w:val="0"/>
        <w:spacing w:line="360" w:lineRule="auto"/>
        <w:ind w:left="705"/>
        <w:jc w:val="both"/>
        <w:rPr>
          <w:rFonts w:ascii="Arial" w:hAnsi="Arial" w:cs="Arial"/>
          <w:b/>
          <w:bCs/>
          <w:color w:val="000000"/>
        </w:rPr>
      </w:pPr>
    </w:p>
    <w:p w:rsidR="0085519E" w:rsidRPr="00AD4119" w:rsidRDefault="0085519E" w:rsidP="002D03E6">
      <w:pPr>
        <w:widowControl w:val="0"/>
        <w:numPr>
          <w:ilvl w:val="0"/>
          <w:numId w:val="1"/>
        </w:numPr>
        <w:pBdr>
          <w:top w:val="thinThickSmallGap" w:sz="12" w:space="1" w:color="auto"/>
          <w:bottom w:val="thinThickSmallGap" w:sz="12" w:space="1" w:color="auto"/>
        </w:pBdr>
        <w:autoSpaceDE w:val="0"/>
        <w:autoSpaceDN w:val="0"/>
        <w:adjustRightInd w:val="0"/>
        <w:spacing w:before="120" w:after="120"/>
        <w:ind w:left="283" w:hanging="357"/>
        <w:jc w:val="both"/>
        <w:rPr>
          <w:rFonts w:ascii="Arial" w:hAnsi="Arial" w:cs="Arial"/>
          <w:b/>
          <w:bCs/>
          <w:color w:val="000000"/>
        </w:rPr>
      </w:pPr>
      <w:r w:rsidRPr="00AD4119">
        <w:rPr>
          <w:rFonts w:ascii="Arial" w:hAnsi="Arial" w:cs="Arial"/>
          <w:b/>
          <w:bCs/>
          <w:color w:val="000000"/>
        </w:rPr>
        <w:t>ASSINATURAS</w:t>
      </w:r>
    </w:p>
    <w:tbl>
      <w:tblPr>
        <w:tblW w:w="918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77"/>
        <w:gridCol w:w="4803"/>
      </w:tblGrid>
      <w:tr w:rsidR="0085519E" w:rsidRPr="0066711B" w:rsidTr="001A0CA2">
        <w:tc>
          <w:tcPr>
            <w:tcW w:w="9180" w:type="dxa"/>
            <w:gridSpan w:val="2"/>
            <w:tcBorders>
              <w:top w:val="single" w:sz="4" w:space="0" w:color="auto"/>
              <w:bottom w:val="single" w:sz="4" w:space="0" w:color="auto"/>
            </w:tcBorders>
            <w:shd w:val="clear" w:color="auto" w:fill="auto"/>
            <w:vAlign w:val="center"/>
          </w:tcPr>
          <w:p w:rsidR="0085519E" w:rsidRPr="005E1C5D" w:rsidRDefault="0085519E" w:rsidP="00C95D6A">
            <w:pPr>
              <w:widowControl w:val="0"/>
              <w:autoSpaceDE w:val="0"/>
              <w:autoSpaceDN w:val="0"/>
              <w:adjustRightInd w:val="0"/>
              <w:spacing w:before="120" w:after="120"/>
              <w:rPr>
                <w:rFonts w:ascii="Arial" w:hAnsi="Arial" w:cs="Arial"/>
                <w:b/>
                <w:bCs/>
                <w:color w:val="000000"/>
              </w:rPr>
            </w:pPr>
            <w:r w:rsidRPr="005E1C5D">
              <w:rPr>
                <w:rFonts w:ascii="Arial" w:hAnsi="Arial" w:cs="Arial"/>
                <w:b/>
                <w:bCs/>
                <w:color w:val="000000"/>
              </w:rPr>
              <w:t>EQUIPE DE ELABORAÇÃO:</w:t>
            </w:r>
          </w:p>
        </w:tc>
      </w:tr>
      <w:tr w:rsidR="0085519E" w:rsidRPr="0066711B" w:rsidTr="001A0CA2">
        <w:tc>
          <w:tcPr>
            <w:tcW w:w="4377" w:type="dxa"/>
            <w:tcBorders>
              <w:top w:val="single" w:sz="4" w:space="0" w:color="auto"/>
              <w:bottom w:val="single" w:sz="4" w:space="0" w:color="auto"/>
              <w:right w:val="single" w:sz="4" w:space="0" w:color="auto"/>
            </w:tcBorders>
            <w:shd w:val="clear" w:color="auto" w:fill="auto"/>
            <w:vAlign w:val="center"/>
          </w:tcPr>
          <w:p w:rsidR="00A8469F" w:rsidRDefault="00A8469F" w:rsidP="00C95D6A">
            <w:pPr>
              <w:widowControl w:val="0"/>
              <w:autoSpaceDE w:val="0"/>
              <w:autoSpaceDN w:val="0"/>
              <w:adjustRightInd w:val="0"/>
              <w:jc w:val="center"/>
              <w:rPr>
                <w:rFonts w:ascii="Arial" w:hAnsi="Arial" w:cs="Arial"/>
                <w:bCs/>
                <w:color w:val="000000"/>
              </w:rPr>
            </w:pPr>
          </w:p>
          <w:p w:rsidR="00A8469F" w:rsidRDefault="00A8469F" w:rsidP="00C95D6A">
            <w:pPr>
              <w:widowControl w:val="0"/>
              <w:autoSpaceDE w:val="0"/>
              <w:autoSpaceDN w:val="0"/>
              <w:adjustRightInd w:val="0"/>
              <w:jc w:val="center"/>
              <w:rPr>
                <w:rFonts w:ascii="Arial" w:hAnsi="Arial" w:cs="Arial"/>
                <w:bCs/>
                <w:color w:val="000000"/>
              </w:rPr>
            </w:pPr>
          </w:p>
          <w:p w:rsidR="0085519E" w:rsidRPr="001E2FF4" w:rsidRDefault="005F6611" w:rsidP="00C95D6A">
            <w:pPr>
              <w:widowControl w:val="0"/>
              <w:autoSpaceDE w:val="0"/>
              <w:autoSpaceDN w:val="0"/>
              <w:adjustRightInd w:val="0"/>
              <w:jc w:val="center"/>
              <w:rPr>
                <w:rFonts w:ascii="Arial" w:hAnsi="Arial" w:cs="Arial"/>
                <w:b/>
                <w:bCs/>
                <w:color w:val="000000"/>
              </w:rPr>
            </w:pPr>
            <w:r>
              <w:rPr>
                <w:rFonts w:ascii="Arial" w:hAnsi="Arial" w:cs="Arial"/>
                <w:b/>
                <w:bCs/>
                <w:color w:val="000000"/>
              </w:rPr>
              <w:t>Carolina Bonadiman Esteves</w:t>
            </w:r>
          </w:p>
          <w:p w:rsidR="0085519E" w:rsidRDefault="005F6611" w:rsidP="00C95D6A">
            <w:pPr>
              <w:widowControl w:val="0"/>
              <w:autoSpaceDE w:val="0"/>
              <w:autoSpaceDN w:val="0"/>
              <w:adjustRightInd w:val="0"/>
              <w:jc w:val="center"/>
              <w:rPr>
                <w:rFonts w:ascii="Arial" w:hAnsi="Arial" w:cs="Arial"/>
                <w:bCs/>
                <w:color w:val="000000"/>
              </w:rPr>
            </w:pPr>
            <w:r>
              <w:rPr>
                <w:rFonts w:ascii="Arial" w:hAnsi="Arial" w:cs="Arial"/>
                <w:bCs/>
                <w:color w:val="000000"/>
              </w:rPr>
              <w:t xml:space="preserve">Procuradora </w:t>
            </w:r>
            <w:r w:rsidR="0085519E" w:rsidRPr="005E1C5D">
              <w:rPr>
                <w:rFonts w:ascii="Arial" w:hAnsi="Arial" w:cs="Arial"/>
                <w:bCs/>
                <w:color w:val="000000"/>
              </w:rPr>
              <w:t>do Estado</w:t>
            </w:r>
          </w:p>
          <w:p w:rsidR="007806A0" w:rsidRPr="00A8469F" w:rsidRDefault="007806A0" w:rsidP="00C95D6A">
            <w:pPr>
              <w:widowControl w:val="0"/>
              <w:autoSpaceDE w:val="0"/>
              <w:autoSpaceDN w:val="0"/>
              <w:adjustRightInd w:val="0"/>
              <w:jc w:val="center"/>
              <w:rPr>
                <w:rFonts w:ascii="Arial" w:hAnsi="Arial" w:cs="Arial"/>
                <w:bCs/>
                <w:color w:val="000000"/>
              </w:rPr>
            </w:pPr>
          </w:p>
        </w:tc>
        <w:tc>
          <w:tcPr>
            <w:tcW w:w="4803" w:type="dxa"/>
            <w:tcBorders>
              <w:top w:val="single" w:sz="4" w:space="0" w:color="auto"/>
              <w:left w:val="single" w:sz="4" w:space="0" w:color="auto"/>
              <w:bottom w:val="single" w:sz="4" w:space="0" w:color="auto"/>
            </w:tcBorders>
            <w:shd w:val="clear" w:color="auto" w:fill="auto"/>
            <w:vAlign w:val="center"/>
          </w:tcPr>
          <w:p w:rsidR="0085519E" w:rsidRPr="005E1C5D" w:rsidRDefault="00C87A02" w:rsidP="00C95D6A">
            <w:pPr>
              <w:widowControl w:val="0"/>
              <w:autoSpaceDE w:val="0"/>
              <w:autoSpaceDN w:val="0"/>
              <w:adjustRightInd w:val="0"/>
              <w:jc w:val="center"/>
              <w:rPr>
                <w:rFonts w:ascii="Arial" w:hAnsi="Arial" w:cs="Arial"/>
                <w:bCs/>
                <w:color w:val="000000"/>
              </w:rPr>
            </w:pPr>
            <w:r>
              <w:rPr>
                <w:rFonts w:ascii="Arial" w:hAnsi="Arial" w:cs="Arial"/>
                <w:bCs/>
                <w:color w:val="000000"/>
              </w:rPr>
              <w:lastRenderedPageBreak/>
              <w:t xml:space="preserve">Elaborado em </w:t>
            </w:r>
            <w:r w:rsidR="00192E0C">
              <w:rPr>
                <w:rFonts w:ascii="Arial" w:hAnsi="Arial" w:cs="Arial"/>
                <w:bCs/>
                <w:color w:val="000000"/>
              </w:rPr>
              <w:t>20</w:t>
            </w:r>
            <w:r>
              <w:rPr>
                <w:rFonts w:ascii="Arial" w:hAnsi="Arial" w:cs="Arial"/>
                <w:bCs/>
                <w:color w:val="000000"/>
              </w:rPr>
              <w:t>.</w:t>
            </w:r>
            <w:r w:rsidR="00192E0C">
              <w:rPr>
                <w:rFonts w:ascii="Arial" w:hAnsi="Arial" w:cs="Arial"/>
                <w:bCs/>
                <w:color w:val="000000"/>
              </w:rPr>
              <w:t>12</w:t>
            </w:r>
            <w:r w:rsidR="0093656A">
              <w:rPr>
                <w:rFonts w:ascii="Arial" w:hAnsi="Arial" w:cs="Arial"/>
                <w:bCs/>
                <w:color w:val="000000"/>
              </w:rPr>
              <w:t>.2018</w:t>
            </w:r>
          </w:p>
        </w:tc>
      </w:tr>
      <w:tr w:rsidR="0085519E" w:rsidRPr="0066711B" w:rsidTr="001A0CA2">
        <w:tc>
          <w:tcPr>
            <w:tcW w:w="9180" w:type="dxa"/>
            <w:gridSpan w:val="2"/>
            <w:tcBorders>
              <w:top w:val="single" w:sz="4" w:space="0" w:color="auto"/>
              <w:bottom w:val="single" w:sz="4" w:space="0" w:color="auto"/>
            </w:tcBorders>
            <w:shd w:val="clear" w:color="auto" w:fill="auto"/>
            <w:vAlign w:val="center"/>
          </w:tcPr>
          <w:p w:rsidR="0085519E" w:rsidRPr="005E1C5D" w:rsidRDefault="0085519E" w:rsidP="00C95D6A">
            <w:pPr>
              <w:widowControl w:val="0"/>
              <w:autoSpaceDE w:val="0"/>
              <w:autoSpaceDN w:val="0"/>
              <w:adjustRightInd w:val="0"/>
              <w:spacing w:before="120" w:after="120"/>
              <w:rPr>
                <w:rFonts w:ascii="Arial" w:hAnsi="Arial" w:cs="Arial"/>
                <w:b/>
                <w:bCs/>
                <w:color w:val="000000"/>
              </w:rPr>
            </w:pPr>
            <w:r w:rsidRPr="005E1C5D">
              <w:rPr>
                <w:rFonts w:ascii="Arial" w:hAnsi="Arial" w:cs="Arial"/>
                <w:b/>
                <w:bCs/>
                <w:color w:val="000000"/>
              </w:rPr>
              <w:t>APROVAÇÃO:</w:t>
            </w:r>
          </w:p>
        </w:tc>
      </w:tr>
      <w:tr w:rsidR="0085519E" w:rsidRPr="00AD4119" w:rsidTr="001A0CA2">
        <w:tc>
          <w:tcPr>
            <w:tcW w:w="4377" w:type="dxa"/>
            <w:tcBorders>
              <w:top w:val="single" w:sz="4" w:space="0" w:color="auto"/>
              <w:bottom w:val="single" w:sz="4" w:space="0" w:color="auto"/>
              <w:right w:val="single" w:sz="4" w:space="0" w:color="auto"/>
            </w:tcBorders>
            <w:shd w:val="clear" w:color="auto" w:fill="auto"/>
            <w:vAlign w:val="center"/>
          </w:tcPr>
          <w:p w:rsidR="0085519E" w:rsidRDefault="0085519E" w:rsidP="00C95D6A">
            <w:pPr>
              <w:widowControl w:val="0"/>
              <w:autoSpaceDE w:val="0"/>
              <w:autoSpaceDN w:val="0"/>
              <w:adjustRightInd w:val="0"/>
              <w:jc w:val="center"/>
              <w:rPr>
                <w:rFonts w:ascii="Arial" w:hAnsi="Arial" w:cs="Arial"/>
                <w:bCs/>
                <w:color w:val="000000"/>
                <w:highlight w:val="yellow"/>
              </w:rPr>
            </w:pPr>
          </w:p>
          <w:p w:rsidR="001E2FF4" w:rsidRPr="0066711B" w:rsidRDefault="001E2FF4" w:rsidP="00C95D6A">
            <w:pPr>
              <w:widowControl w:val="0"/>
              <w:autoSpaceDE w:val="0"/>
              <w:autoSpaceDN w:val="0"/>
              <w:adjustRightInd w:val="0"/>
              <w:jc w:val="center"/>
              <w:rPr>
                <w:rFonts w:ascii="Arial" w:hAnsi="Arial" w:cs="Arial"/>
                <w:bCs/>
                <w:color w:val="000000"/>
                <w:highlight w:val="yellow"/>
              </w:rPr>
            </w:pPr>
          </w:p>
          <w:p w:rsidR="0085519E" w:rsidRPr="005E1C5D" w:rsidRDefault="005F6611" w:rsidP="00C95D6A">
            <w:pPr>
              <w:widowControl w:val="0"/>
              <w:autoSpaceDE w:val="0"/>
              <w:autoSpaceDN w:val="0"/>
              <w:adjustRightInd w:val="0"/>
              <w:jc w:val="center"/>
              <w:rPr>
                <w:rFonts w:ascii="Arial" w:hAnsi="Arial" w:cs="Arial"/>
                <w:b/>
                <w:bCs/>
                <w:color w:val="000000"/>
              </w:rPr>
            </w:pPr>
            <w:r>
              <w:rPr>
                <w:rFonts w:ascii="Arial" w:hAnsi="Arial" w:cs="Arial"/>
                <w:b/>
                <w:bCs/>
                <w:color w:val="000000"/>
              </w:rPr>
              <w:t>Alexandre Nogueira Alves</w:t>
            </w:r>
          </w:p>
          <w:p w:rsidR="0085519E" w:rsidRPr="005E1C5D" w:rsidRDefault="005F6611" w:rsidP="00C95D6A">
            <w:pPr>
              <w:widowControl w:val="0"/>
              <w:autoSpaceDE w:val="0"/>
              <w:autoSpaceDN w:val="0"/>
              <w:adjustRightInd w:val="0"/>
              <w:jc w:val="center"/>
              <w:rPr>
                <w:rFonts w:ascii="Arial" w:hAnsi="Arial" w:cs="Arial"/>
                <w:bCs/>
                <w:color w:val="000000"/>
              </w:rPr>
            </w:pPr>
            <w:r>
              <w:rPr>
                <w:rFonts w:ascii="Arial" w:hAnsi="Arial" w:cs="Arial"/>
                <w:bCs/>
                <w:color w:val="000000"/>
              </w:rPr>
              <w:t>Procurador Geral do Estado</w:t>
            </w:r>
          </w:p>
          <w:p w:rsidR="0085519E" w:rsidRPr="0066711B" w:rsidRDefault="0085519E" w:rsidP="00C95D6A">
            <w:pPr>
              <w:widowControl w:val="0"/>
              <w:autoSpaceDE w:val="0"/>
              <w:autoSpaceDN w:val="0"/>
              <w:adjustRightInd w:val="0"/>
              <w:jc w:val="center"/>
              <w:rPr>
                <w:rFonts w:ascii="Arial" w:hAnsi="Arial" w:cs="Arial"/>
                <w:b/>
                <w:bCs/>
                <w:color w:val="000000"/>
                <w:highlight w:val="yellow"/>
              </w:rPr>
            </w:pPr>
          </w:p>
        </w:tc>
        <w:tc>
          <w:tcPr>
            <w:tcW w:w="4803" w:type="dxa"/>
            <w:tcBorders>
              <w:top w:val="single" w:sz="4" w:space="0" w:color="auto"/>
              <w:left w:val="single" w:sz="4" w:space="0" w:color="auto"/>
              <w:bottom w:val="single" w:sz="4" w:space="0" w:color="auto"/>
            </w:tcBorders>
            <w:shd w:val="clear" w:color="auto" w:fill="auto"/>
            <w:vAlign w:val="center"/>
          </w:tcPr>
          <w:p w:rsidR="0085519E" w:rsidRPr="005E1C5D" w:rsidRDefault="0085519E" w:rsidP="00C95D6A">
            <w:pPr>
              <w:widowControl w:val="0"/>
              <w:autoSpaceDE w:val="0"/>
              <w:autoSpaceDN w:val="0"/>
              <w:adjustRightInd w:val="0"/>
              <w:jc w:val="center"/>
              <w:rPr>
                <w:rFonts w:ascii="Arial" w:hAnsi="Arial" w:cs="Arial"/>
                <w:bCs/>
                <w:color w:val="000000"/>
              </w:rPr>
            </w:pPr>
            <w:r w:rsidRPr="00192E0C">
              <w:rPr>
                <w:rFonts w:ascii="Arial" w:hAnsi="Arial" w:cs="Arial"/>
                <w:bCs/>
              </w:rPr>
              <w:t xml:space="preserve">Aprovado em </w:t>
            </w:r>
            <w:r w:rsidR="00192E0C" w:rsidRPr="00192E0C">
              <w:rPr>
                <w:rFonts w:ascii="Arial" w:hAnsi="Arial" w:cs="Arial"/>
                <w:bCs/>
                <w:sz w:val="22"/>
              </w:rPr>
              <w:t>20.12.2018</w:t>
            </w:r>
          </w:p>
        </w:tc>
      </w:tr>
    </w:tbl>
    <w:p w:rsidR="00417F4B" w:rsidRPr="00417F4B" w:rsidRDefault="00417F4B" w:rsidP="00C95D6A">
      <w:pPr>
        <w:widowControl w:val="0"/>
        <w:autoSpaceDE w:val="0"/>
        <w:autoSpaceDN w:val="0"/>
        <w:adjustRightInd w:val="0"/>
        <w:spacing w:line="360" w:lineRule="auto"/>
        <w:rPr>
          <w:rFonts w:ascii="Arial" w:hAnsi="Arial" w:cs="Arial"/>
          <w:color w:val="000000"/>
        </w:rPr>
      </w:pPr>
    </w:p>
    <w:sectPr w:rsidR="00417F4B" w:rsidRPr="00417F4B" w:rsidSect="009A646D">
      <w:headerReference w:type="default" r:id="rId11"/>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2A2D" w:rsidRDefault="00132A2D" w:rsidP="009D2882">
      <w:r>
        <w:separator/>
      </w:r>
    </w:p>
  </w:endnote>
  <w:endnote w:type="continuationSeparator" w:id="0">
    <w:p w:rsidR="00132A2D" w:rsidRDefault="00132A2D" w:rsidP="009D2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2A2D" w:rsidRDefault="00132A2D" w:rsidP="009D2882">
      <w:r>
        <w:separator/>
      </w:r>
    </w:p>
  </w:footnote>
  <w:footnote w:type="continuationSeparator" w:id="0">
    <w:p w:rsidR="00132A2D" w:rsidRDefault="00132A2D" w:rsidP="009D2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882" w:rsidRPr="009D7553" w:rsidRDefault="009D2882" w:rsidP="00D91969">
    <w:pPr>
      <w:spacing w:after="60"/>
      <w:ind w:firstLine="851"/>
      <w:rPr>
        <w:rFonts w:ascii="Arial Narrow" w:hAnsi="Arial Narrow" w:cs="Arial"/>
        <w:b/>
        <w:color w:val="244061"/>
        <w:spacing w:val="24"/>
        <w:sz w:val="22"/>
      </w:rPr>
    </w:pPr>
    <w:r>
      <w:rPr>
        <w:noProof/>
      </w:rPr>
      <w:drawing>
        <wp:anchor distT="0" distB="0" distL="114300" distR="114300" simplePos="0" relativeHeight="251659264" behindDoc="0" locked="0" layoutInCell="1" allowOverlap="1" wp14:anchorId="742D9E6E" wp14:editId="1523E863">
          <wp:simplePos x="0" y="0"/>
          <wp:positionH relativeFrom="column">
            <wp:posOffset>2108</wp:posOffset>
          </wp:positionH>
          <wp:positionV relativeFrom="paragraph">
            <wp:posOffset>-57150</wp:posOffset>
          </wp:positionV>
          <wp:extent cx="418465" cy="447675"/>
          <wp:effectExtent l="0" t="0" r="635" b="9525"/>
          <wp:wrapNone/>
          <wp:docPr id="6" name="Imagem 6" descr="Descrição: http://www.es.gov.br/site/images/espirito_santo/brasao/brasa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descr="Descrição: http://www.es.gov.br/site/images/espirito_santo/brasao/brasa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46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7553">
      <w:rPr>
        <w:rFonts w:ascii="Arial Narrow" w:hAnsi="Arial Narrow" w:cs="Arial"/>
        <w:b/>
        <w:color w:val="244061"/>
        <w:spacing w:val="24"/>
      </w:rPr>
      <w:t>GOVERNO DO ESTADO DO ESPÍRITO SANTO</w:t>
    </w:r>
  </w:p>
  <w:p w:rsidR="009D2882" w:rsidRDefault="00BB4170" w:rsidP="00D91969">
    <w:pPr>
      <w:spacing w:after="60"/>
      <w:ind w:firstLine="851"/>
      <w:rPr>
        <w:rFonts w:ascii="Arial Narrow" w:hAnsi="Arial Narrow"/>
        <w:color w:val="244061"/>
        <w:sz w:val="20"/>
        <w:szCs w:val="19"/>
      </w:rPr>
    </w:pPr>
    <w:r>
      <w:rPr>
        <w:rFonts w:ascii="Arial Narrow" w:hAnsi="Arial Narrow"/>
        <w:color w:val="244061"/>
        <w:sz w:val="20"/>
        <w:szCs w:val="19"/>
      </w:rPr>
      <w:t>PROCURADORIA GERAL DO ESTADO</w:t>
    </w:r>
  </w:p>
  <w:p w:rsidR="00D91969" w:rsidRPr="009D2882" w:rsidRDefault="00D91969" w:rsidP="009D2882">
    <w:pPr>
      <w:spacing w:after="60"/>
      <w:rPr>
        <w:rFonts w:ascii="Arial Narrow" w:hAnsi="Arial Narrow"/>
        <w:color w:val="244061"/>
        <w:sz w:val="20"/>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75CC3"/>
    <w:multiLevelType w:val="multilevel"/>
    <w:tmpl w:val="0416001F"/>
    <w:lvl w:ilvl="0">
      <w:start w:val="1"/>
      <w:numFmt w:val="decimal"/>
      <w:lvlText w:val="%1."/>
      <w:lvlJc w:val="left"/>
      <w:pPr>
        <w:ind w:left="643" w:hanging="360"/>
      </w:pPr>
    </w:lvl>
    <w:lvl w:ilvl="1">
      <w:start w:val="1"/>
      <w:numFmt w:val="decimal"/>
      <w:lvlText w:val="%1.%2."/>
      <w:lvlJc w:val="left"/>
      <w:pPr>
        <w:ind w:left="1075" w:hanging="432"/>
      </w:pPr>
    </w:lvl>
    <w:lvl w:ilvl="2">
      <w:start w:val="1"/>
      <w:numFmt w:val="decimal"/>
      <w:lvlText w:val="%1.%2.%3."/>
      <w:lvlJc w:val="left"/>
      <w:pPr>
        <w:ind w:left="1507" w:hanging="504"/>
      </w:pPr>
    </w:lvl>
    <w:lvl w:ilvl="3">
      <w:start w:val="1"/>
      <w:numFmt w:val="decimal"/>
      <w:lvlText w:val="%1.%2.%3.%4."/>
      <w:lvlJc w:val="left"/>
      <w:pPr>
        <w:ind w:left="2011" w:hanging="648"/>
      </w:pPr>
    </w:lvl>
    <w:lvl w:ilvl="4">
      <w:start w:val="1"/>
      <w:numFmt w:val="decimal"/>
      <w:lvlText w:val="%1.%2.%3.%4.%5."/>
      <w:lvlJc w:val="left"/>
      <w:pPr>
        <w:ind w:left="2515" w:hanging="792"/>
      </w:pPr>
    </w:lvl>
    <w:lvl w:ilvl="5">
      <w:start w:val="1"/>
      <w:numFmt w:val="decimal"/>
      <w:lvlText w:val="%1.%2.%3.%4.%5.%6."/>
      <w:lvlJc w:val="left"/>
      <w:pPr>
        <w:ind w:left="3019" w:hanging="936"/>
      </w:pPr>
    </w:lvl>
    <w:lvl w:ilvl="6">
      <w:start w:val="1"/>
      <w:numFmt w:val="decimal"/>
      <w:lvlText w:val="%1.%2.%3.%4.%5.%6.%7."/>
      <w:lvlJc w:val="left"/>
      <w:pPr>
        <w:ind w:left="3523" w:hanging="1080"/>
      </w:pPr>
    </w:lvl>
    <w:lvl w:ilvl="7">
      <w:start w:val="1"/>
      <w:numFmt w:val="decimal"/>
      <w:lvlText w:val="%1.%2.%3.%4.%5.%6.%7.%8."/>
      <w:lvlJc w:val="left"/>
      <w:pPr>
        <w:ind w:left="4027" w:hanging="1224"/>
      </w:pPr>
    </w:lvl>
    <w:lvl w:ilvl="8">
      <w:start w:val="1"/>
      <w:numFmt w:val="decimal"/>
      <w:lvlText w:val="%1.%2.%3.%4.%5.%6.%7.%8.%9."/>
      <w:lvlJc w:val="left"/>
      <w:pPr>
        <w:ind w:left="4603" w:hanging="1440"/>
      </w:pPr>
    </w:lvl>
  </w:abstractNum>
  <w:abstractNum w:abstractNumId="1" w15:restartNumberingAfterBreak="0">
    <w:nsid w:val="172C1ADE"/>
    <w:multiLevelType w:val="multilevel"/>
    <w:tmpl w:val="AFB654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B0D5A49"/>
    <w:multiLevelType w:val="multilevel"/>
    <w:tmpl w:val="AFB654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4D46BFD"/>
    <w:multiLevelType w:val="multilevel"/>
    <w:tmpl w:val="5D74AA94"/>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5CE500A"/>
    <w:multiLevelType w:val="multilevel"/>
    <w:tmpl w:val="98963E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C194FAE"/>
    <w:multiLevelType w:val="multilevel"/>
    <w:tmpl w:val="35E627E4"/>
    <w:numStyleLink w:val="Headings"/>
  </w:abstractNum>
  <w:abstractNum w:abstractNumId="6" w15:restartNumberingAfterBreak="0">
    <w:nsid w:val="4ACB189B"/>
    <w:multiLevelType w:val="multilevel"/>
    <w:tmpl w:val="35E627E4"/>
    <w:styleLink w:val="Headings"/>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7" w15:restartNumberingAfterBreak="0">
    <w:nsid w:val="58BF67E6"/>
    <w:multiLevelType w:val="multilevel"/>
    <w:tmpl w:val="AFB654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EE51742"/>
    <w:multiLevelType w:val="hybridMultilevel"/>
    <w:tmpl w:val="3566140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45B24F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9"/>
  </w:num>
  <w:num w:numId="3">
    <w:abstractNumId w:val="0"/>
  </w:num>
  <w:num w:numId="4">
    <w:abstractNumId w:val="4"/>
  </w:num>
  <w:num w:numId="5">
    <w:abstractNumId w:val="8"/>
  </w:num>
  <w:num w:numId="6">
    <w:abstractNumId w:val="3"/>
  </w:num>
  <w:num w:numId="7">
    <w:abstractNumId w:val="2"/>
  </w:num>
  <w:num w:numId="8">
    <w:abstractNumId w:val="6"/>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882"/>
    <w:rsid w:val="00006808"/>
    <w:rsid w:val="00022774"/>
    <w:rsid w:val="00024935"/>
    <w:rsid w:val="000522CB"/>
    <w:rsid w:val="000526A5"/>
    <w:rsid w:val="00061DE3"/>
    <w:rsid w:val="00077691"/>
    <w:rsid w:val="00084DE0"/>
    <w:rsid w:val="000861A7"/>
    <w:rsid w:val="000C3AAD"/>
    <w:rsid w:val="000C63B1"/>
    <w:rsid w:val="000D78DF"/>
    <w:rsid w:val="00132A2D"/>
    <w:rsid w:val="00161F1D"/>
    <w:rsid w:val="00191FA7"/>
    <w:rsid w:val="00192E0C"/>
    <w:rsid w:val="001A0CA2"/>
    <w:rsid w:val="001A6539"/>
    <w:rsid w:val="001C4039"/>
    <w:rsid w:val="001E2FF4"/>
    <w:rsid w:val="002044D8"/>
    <w:rsid w:val="0020675D"/>
    <w:rsid w:val="002113EB"/>
    <w:rsid w:val="00254C97"/>
    <w:rsid w:val="00261C76"/>
    <w:rsid w:val="00264A40"/>
    <w:rsid w:val="00293D99"/>
    <w:rsid w:val="002D03E6"/>
    <w:rsid w:val="002D3A2E"/>
    <w:rsid w:val="002F7584"/>
    <w:rsid w:val="00307186"/>
    <w:rsid w:val="003367C5"/>
    <w:rsid w:val="00390179"/>
    <w:rsid w:val="003B1B30"/>
    <w:rsid w:val="003C2BC7"/>
    <w:rsid w:val="003E30A5"/>
    <w:rsid w:val="003E65BF"/>
    <w:rsid w:val="00417F4B"/>
    <w:rsid w:val="00426C44"/>
    <w:rsid w:val="0043796F"/>
    <w:rsid w:val="00467564"/>
    <w:rsid w:val="00472AE2"/>
    <w:rsid w:val="0049490D"/>
    <w:rsid w:val="004F0665"/>
    <w:rsid w:val="004F67DC"/>
    <w:rsid w:val="00505595"/>
    <w:rsid w:val="00534757"/>
    <w:rsid w:val="00545C2D"/>
    <w:rsid w:val="00551564"/>
    <w:rsid w:val="00565D6A"/>
    <w:rsid w:val="005760C6"/>
    <w:rsid w:val="0058256D"/>
    <w:rsid w:val="005A148D"/>
    <w:rsid w:val="005C51D3"/>
    <w:rsid w:val="005E1C5D"/>
    <w:rsid w:val="005F6611"/>
    <w:rsid w:val="00617D46"/>
    <w:rsid w:val="00631C73"/>
    <w:rsid w:val="0065614C"/>
    <w:rsid w:val="0066711B"/>
    <w:rsid w:val="006732C4"/>
    <w:rsid w:val="00682DB1"/>
    <w:rsid w:val="006A2753"/>
    <w:rsid w:val="006D163D"/>
    <w:rsid w:val="007806A0"/>
    <w:rsid w:val="007C2ED7"/>
    <w:rsid w:val="007D4F95"/>
    <w:rsid w:val="00804C33"/>
    <w:rsid w:val="008418A7"/>
    <w:rsid w:val="0085519E"/>
    <w:rsid w:val="00864F24"/>
    <w:rsid w:val="0087196B"/>
    <w:rsid w:val="008B3548"/>
    <w:rsid w:val="008E1A69"/>
    <w:rsid w:val="009359EA"/>
    <w:rsid w:val="0093656A"/>
    <w:rsid w:val="00992798"/>
    <w:rsid w:val="009A646D"/>
    <w:rsid w:val="009D2882"/>
    <w:rsid w:val="009F6F57"/>
    <w:rsid w:val="00A13C90"/>
    <w:rsid w:val="00A455D6"/>
    <w:rsid w:val="00A55009"/>
    <w:rsid w:val="00A8469F"/>
    <w:rsid w:val="00AE75BE"/>
    <w:rsid w:val="00B12860"/>
    <w:rsid w:val="00B16224"/>
    <w:rsid w:val="00B46F0A"/>
    <w:rsid w:val="00B5306D"/>
    <w:rsid w:val="00B5339D"/>
    <w:rsid w:val="00B638C5"/>
    <w:rsid w:val="00B95FB6"/>
    <w:rsid w:val="00BB4170"/>
    <w:rsid w:val="00BD012B"/>
    <w:rsid w:val="00C1124D"/>
    <w:rsid w:val="00C27DEE"/>
    <w:rsid w:val="00C80980"/>
    <w:rsid w:val="00C87A02"/>
    <w:rsid w:val="00C95D6A"/>
    <w:rsid w:val="00CF0950"/>
    <w:rsid w:val="00D25AF4"/>
    <w:rsid w:val="00D5779F"/>
    <w:rsid w:val="00D91969"/>
    <w:rsid w:val="00DB683E"/>
    <w:rsid w:val="00DD63BA"/>
    <w:rsid w:val="00DD74F1"/>
    <w:rsid w:val="00DF2771"/>
    <w:rsid w:val="00E070AD"/>
    <w:rsid w:val="00E32054"/>
    <w:rsid w:val="00E409B0"/>
    <w:rsid w:val="00E8025E"/>
    <w:rsid w:val="00E851A0"/>
    <w:rsid w:val="00EB0227"/>
    <w:rsid w:val="00ED19ED"/>
    <w:rsid w:val="00EF2FE6"/>
    <w:rsid w:val="00F12874"/>
    <w:rsid w:val="00F26D15"/>
    <w:rsid w:val="00F64597"/>
    <w:rsid w:val="00F82EF3"/>
    <w:rsid w:val="00F87D86"/>
    <w:rsid w:val="00F946F4"/>
    <w:rsid w:val="00FE4BD8"/>
    <w:rsid w:val="00FF14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36B03F"/>
  <w15:docId w15:val="{173FD1AD-EAD5-4BA0-857A-FF46D472D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pt-BR" w:eastAsia="en-US" w:bidi="ar-SA"/>
      </w:rPr>
    </w:rPrDefault>
    <w:pPrDefault>
      <w:pPr>
        <w:spacing w:after="12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2882"/>
    <w:pPr>
      <w:spacing w:after="0" w:line="240" w:lineRule="auto"/>
      <w:jc w:val="left"/>
    </w:pPr>
    <w:rPr>
      <w:rFonts w:ascii="Times New Roman" w:eastAsia="Times New Roman" w:hAnsi="Times New Roman" w:cs="Times New Roman"/>
      <w:lang w:eastAsia="pt-BR"/>
    </w:rPr>
  </w:style>
  <w:style w:type="paragraph" w:styleId="Ttulo1">
    <w:name w:val="heading 1"/>
    <w:basedOn w:val="Normal"/>
    <w:next w:val="Normal"/>
    <w:link w:val="Ttulo1Char"/>
    <w:uiPriority w:val="9"/>
    <w:qFormat/>
    <w:rsid w:val="007C2ED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link w:val="Ttulo3Char"/>
    <w:uiPriority w:val="9"/>
    <w:qFormat/>
    <w:rsid w:val="00BD012B"/>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D2882"/>
    <w:pPr>
      <w:tabs>
        <w:tab w:val="center" w:pos="4252"/>
        <w:tab w:val="right" w:pos="8504"/>
      </w:tabs>
    </w:pPr>
  </w:style>
  <w:style w:type="character" w:customStyle="1" w:styleId="CabealhoChar">
    <w:name w:val="Cabeçalho Char"/>
    <w:basedOn w:val="Fontepargpadro"/>
    <w:link w:val="Cabealho"/>
    <w:uiPriority w:val="99"/>
    <w:rsid w:val="009D2882"/>
  </w:style>
  <w:style w:type="paragraph" w:styleId="Rodap">
    <w:name w:val="footer"/>
    <w:basedOn w:val="Normal"/>
    <w:link w:val="RodapChar"/>
    <w:uiPriority w:val="99"/>
    <w:unhideWhenUsed/>
    <w:rsid w:val="009D2882"/>
    <w:pPr>
      <w:tabs>
        <w:tab w:val="center" w:pos="4252"/>
        <w:tab w:val="right" w:pos="8504"/>
      </w:tabs>
    </w:pPr>
  </w:style>
  <w:style w:type="character" w:customStyle="1" w:styleId="RodapChar">
    <w:name w:val="Rodapé Char"/>
    <w:basedOn w:val="Fontepargpadro"/>
    <w:link w:val="Rodap"/>
    <w:uiPriority w:val="99"/>
    <w:rsid w:val="009D2882"/>
  </w:style>
  <w:style w:type="paragraph" w:styleId="PargrafodaLista">
    <w:name w:val="List Paragraph"/>
    <w:basedOn w:val="Normal"/>
    <w:uiPriority w:val="34"/>
    <w:qFormat/>
    <w:rsid w:val="00077691"/>
    <w:pPr>
      <w:ind w:left="720"/>
      <w:contextualSpacing/>
    </w:pPr>
  </w:style>
  <w:style w:type="character" w:styleId="Refdecomentrio">
    <w:name w:val="annotation reference"/>
    <w:uiPriority w:val="99"/>
    <w:semiHidden/>
    <w:unhideWhenUsed/>
    <w:rsid w:val="00077691"/>
    <w:rPr>
      <w:sz w:val="16"/>
      <w:szCs w:val="16"/>
    </w:rPr>
  </w:style>
  <w:style w:type="paragraph" w:styleId="Textodecomentrio">
    <w:name w:val="annotation text"/>
    <w:basedOn w:val="Normal"/>
    <w:link w:val="TextodecomentrioChar"/>
    <w:uiPriority w:val="99"/>
    <w:semiHidden/>
    <w:unhideWhenUsed/>
    <w:rsid w:val="00077691"/>
    <w:rPr>
      <w:sz w:val="20"/>
      <w:szCs w:val="20"/>
      <w:lang w:val="x-none"/>
    </w:rPr>
  </w:style>
  <w:style w:type="character" w:customStyle="1" w:styleId="TextodecomentrioChar">
    <w:name w:val="Texto de comentário Char"/>
    <w:basedOn w:val="Fontepargpadro"/>
    <w:link w:val="Textodecomentrio"/>
    <w:uiPriority w:val="99"/>
    <w:semiHidden/>
    <w:rsid w:val="00077691"/>
    <w:rPr>
      <w:rFonts w:ascii="Times New Roman" w:eastAsia="Times New Roman" w:hAnsi="Times New Roman" w:cs="Times New Roman"/>
      <w:sz w:val="20"/>
      <w:szCs w:val="20"/>
      <w:lang w:val="x-none" w:eastAsia="pt-BR"/>
    </w:rPr>
  </w:style>
  <w:style w:type="paragraph" w:styleId="Textodebalo">
    <w:name w:val="Balloon Text"/>
    <w:basedOn w:val="Normal"/>
    <w:link w:val="TextodebaloChar"/>
    <w:uiPriority w:val="99"/>
    <w:semiHidden/>
    <w:unhideWhenUsed/>
    <w:rsid w:val="00077691"/>
    <w:rPr>
      <w:rFonts w:ascii="Tahoma" w:hAnsi="Tahoma" w:cs="Tahoma"/>
      <w:sz w:val="16"/>
      <w:szCs w:val="16"/>
    </w:rPr>
  </w:style>
  <w:style w:type="character" w:customStyle="1" w:styleId="TextodebaloChar">
    <w:name w:val="Texto de balão Char"/>
    <w:basedOn w:val="Fontepargpadro"/>
    <w:link w:val="Textodebalo"/>
    <w:uiPriority w:val="99"/>
    <w:semiHidden/>
    <w:rsid w:val="00077691"/>
    <w:rPr>
      <w:rFonts w:ascii="Tahoma" w:eastAsia="Times New Roman" w:hAnsi="Tahoma" w:cs="Tahoma"/>
      <w:sz w:val="16"/>
      <w:szCs w:val="16"/>
      <w:lang w:eastAsia="pt-BR"/>
    </w:rPr>
  </w:style>
  <w:style w:type="paragraph" w:styleId="Assuntodocomentrio">
    <w:name w:val="annotation subject"/>
    <w:basedOn w:val="Textodecomentrio"/>
    <w:next w:val="Textodecomentrio"/>
    <w:link w:val="AssuntodocomentrioChar"/>
    <w:uiPriority w:val="99"/>
    <w:semiHidden/>
    <w:unhideWhenUsed/>
    <w:rsid w:val="00D91969"/>
    <w:rPr>
      <w:b/>
      <w:bCs/>
      <w:lang w:val="pt-BR"/>
    </w:rPr>
  </w:style>
  <w:style w:type="character" w:customStyle="1" w:styleId="AssuntodocomentrioChar">
    <w:name w:val="Assunto do comentário Char"/>
    <w:basedOn w:val="TextodecomentrioChar"/>
    <w:link w:val="Assuntodocomentrio"/>
    <w:uiPriority w:val="99"/>
    <w:semiHidden/>
    <w:rsid w:val="00D91969"/>
    <w:rPr>
      <w:rFonts w:ascii="Times New Roman" w:eastAsia="Times New Roman" w:hAnsi="Times New Roman" w:cs="Times New Roman"/>
      <w:b/>
      <w:bCs/>
      <w:sz w:val="20"/>
      <w:szCs w:val="20"/>
      <w:lang w:val="x-none" w:eastAsia="pt-BR"/>
    </w:rPr>
  </w:style>
  <w:style w:type="paragraph" w:styleId="Corpodetexto">
    <w:name w:val="Body Text"/>
    <w:basedOn w:val="Normal"/>
    <w:link w:val="CorpodetextoChar"/>
    <w:rsid w:val="00EF2FE6"/>
    <w:pPr>
      <w:jc w:val="both"/>
    </w:pPr>
    <w:rPr>
      <w:sz w:val="28"/>
      <w:szCs w:val="20"/>
    </w:rPr>
  </w:style>
  <w:style w:type="character" w:customStyle="1" w:styleId="CorpodetextoChar">
    <w:name w:val="Corpo de texto Char"/>
    <w:basedOn w:val="Fontepargpadro"/>
    <w:link w:val="Corpodetexto"/>
    <w:rsid w:val="00EF2FE6"/>
    <w:rPr>
      <w:rFonts w:ascii="Times New Roman" w:eastAsia="Times New Roman" w:hAnsi="Times New Roman" w:cs="Times New Roman"/>
      <w:sz w:val="28"/>
      <w:szCs w:val="20"/>
      <w:lang w:eastAsia="pt-BR"/>
    </w:rPr>
  </w:style>
  <w:style w:type="paragraph" w:styleId="NormalWeb">
    <w:name w:val="Normal (Web)"/>
    <w:basedOn w:val="Normal"/>
    <w:uiPriority w:val="99"/>
    <w:unhideWhenUsed/>
    <w:rsid w:val="00545C2D"/>
    <w:pPr>
      <w:spacing w:before="100" w:beforeAutospacing="1" w:after="100" w:afterAutospacing="1"/>
    </w:pPr>
  </w:style>
  <w:style w:type="character" w:styleId="Hyperlink">
    <w:name w:val="Hyperlink"/>
    <w:rsid w:val="0020675D"/>
    <w:rPr>
      <w:color w:val="0000FF"/>
      <w:u w:val="single"/>
    </w:rPr>
  </w:style>
  <w:style w:type="paragraph" w:styleId="Sumrio4">
    <w:name w:val="toc 4"/>
    <w:basedOn w:val="Normal"/>
    <w:next w:val="Normal"/>
    <w:autoRedefine/>
    <w:rsid w:val="0020675D"/>
    <w:pPr>
      <w:spacing w:before="120"/>
      <w:ind w:left="720"/>
    </w:pPr>
    <w:rPr>
      <w:rFonts w:ascii="Verdana" w:hAnsi="Verdana"/>
      <w:sz w:val="20"/>
      <w:szCs w:val="20"/>
      <w:lang w:val="en-US" w:eastAsia="es-ES"/>
    </w:rPr>
  </w:style>
  <w:style w:type="paragraph" w:styleId="Sumrio1">
    <w:name w:val="toc 1"/>
    <w:basedOn w:val="Normal"/>
    <w:next w:val="Normal"/>
    <w:autoRedefine/>
    <w:uiPriority w:val="39"/>
    <w:semiHidden/>
    <w:unhideWhenUsed/>
    <w:rsid w:val="00084DE0"/>
    <w:pPr>
      <w:spacing w:after="100"/>
    </w:pPr>
  </w:style>
  <w:style w:type="paragraph" w:styleId="Sumrio2">
    <w:name w:val="toc 2"/>
    <w:basedOn w:val="Normal"/>
    <w:next w:val="Normal"/>
    <w:autoRedefine/>
    <w:uiPriority w:val="39"/>
    <w:semiHidden/>
    <w:unhideWhenUsed/>
    <w:rsid w:val="00084DE0"/>
    <w:pPr>
      <w:spacing w:after="100"/>
      <w:ind w:left="240"/>
    </w:pPr>
  </w:style>
  <w:style w:type="paragraph" w:styleId="Sumrio3">
    <w:name w:val="toc 3"/>
    <w:basedOn w:val="Normal"/>
    <w:next w:val="Normal"/>
    <w:autoRedefine/>
    <w:uiPriority w:val="39"/>
    <w:semiHidden/>
    <w:unhideWhenUsed/>
    <w:rsid w:val="00084DE0"/>
    <w:pPr>
      <w:spacing w:after="100"/>
      <w:ind w:left="480"/>
    </w:pPr>
  </w:style>
  <w:style w:type="numbering" w:customStyle="1" w:styleId="Headings">
    <w:name w:val="Headings"/>
    <w:uiPriority w:val="99"/>
    <w:rsid w:val="00084DE0"/>
    <w:pPr>
      <w:numPr>
        <w:numId w:val="8"/>
      </w:numPr>
    </w:pPr>
  </w:style>
  <w:style w:type="character" w:customStyle="1" w:styleId="Ttulo3Char">
    <w:name w:val="Título 3 Char"/>
    <w:basedOn w:val="Fontepargpadro"/>
    <w:link w:val="Ttulo3"/>
    <w:uiPriority w:val="9"/>
    <w:rsid w:val="00BD012B"/>
    <w:rPr>
      <w:rFonts w:ascii="Times New Roman" w:eastAsia="Times New Roman" w:hAnsi="Times New Roman" w:cs="Times New Roman"/>
      <w:b/>
      <w:bCs/>
      <w:sz w:val="27"/>
      <w:szCs w:val="27"/>
      <w:lang w:eastAsia="pt-BR"/>
    </w:rPr>
  </w:style>
  <w:style w:type="character" w:styleId="nfase">
    <w:name w:val="Emphasis"/>
    <w:basedOn w:val="Fontepargpadro"/>
    <w:uiPriority w:val="20"/>
    <w:qFormat/>
    <w:rsid w:val="00BD012B"/>
    <w:rPr>
      <w:i/>
      <w:iCs/>
    </w:rPr>
  </w:style>
  <w:style w:type="character" w:customStyle="1" w:styleId="Ttulo1Char">
    <w:name w:val="Título 1 Char"/>
    <w:basedOn w:val="Fontepargpadro"/>
    <w:link w:val="Ttulo1"/>
    <w:uiPriority w:val="9"/>
    <w:rsid w:val="007C2ED7"/>
    <w:rPr>
      <w:rFonts w:asciiTheme="majorHAnsi" w:eastAsiaTheme="majorEastAsia" w:hAnsiTheme="majorHAnsi" w:cstheme="majorBidi"/>
      <w:color w:val="365F91" w:themeColor="accent1" w:themeShade="BF"/>
      <w:sz w:val="32"/>
      <w:szCs w:val="3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526699">
      <w:bodyDiv w:val="1"/>
      <w:marLeft w:val="0"/>
      <w:marRight w:val="0"/>
      <w:marTop w:val="0"/>
      <w:marBottom w:val="0"/>
      <w:divBdr>
        <w:top w:val="none" w:sz="0" w:space="0" w:color="auto"/>
        <w:left w:val="none" w:sz="0" w:space="0" w:color="auto"/>
        <w:bottom w:val="none" w:sz="0" w:space="0" w:color="auto"/>
        <w:right w:val="none" w:sz="0" w:space="0" w:color="auto"/>
      </w:divBdr>
      <w:divsChild>
        <w:div w:id="1399208149">
          <w:marLeft w:val="0"/>
          <w:marRight w:val="0"/>
          <w:marTop w:val="0"/>
          <w:marBottom w:val="0"/>
          <w:divBdr>
            <w:top w:val="none" w:sz="0" w:space="0" w:color="auto"/>
            <w:left w:val="none" w:sz="0" w:space="0" w:color="auto"/>
            <w:bottom w:val="none" w:sz="0" w:space="0" w:color="auto"/>
            <w:right w:val="none" w:sz="0" w:space="0" w:color="auto"/>
          </w:divBdr>
          <w:divsChild>
            <w:div w:id="316803442">
              <w:marLeft w:val="0"/>
              <w:marRight w:val="0"/>
              <w:marTop w:val="0"/>
              <w:marBottom w:val="0"/>
              <w:divBdr>
                <w:top w:val="none" w:sz="0" w:space="0" w:color="auto"/>
                <w:left w:val="none" w:sz="0" w:space="0" w:color="auto"/>
                <w:bottom w:val="none" w:sz="0" w:space="0" w:color="auto"/>
                <w:right w:val="none" w:sz="0" w:space="0" w:color="auto"/>
              </w:divBdr>
              <w:divsChild>
                <w:div w:id="2055428196">
                  <w:marLeft w:val="0"/>
                  <w:marRight w:val="0"/>
                  <w:marTop w:val="0"/>
                  <w:marBottom w:val="0"/>
                  <w:divBdr>
                    <w:top w:val="none" w:sz="0" w:space="0" w:color="auto"/>
                    <w:left w:val="none" w:sz="0" w:space="0" w:color="auto"/>
                    <w:bottom w:val="none" w:sz="0" w:space="0" w:color="auto"/>
                    <w:right w:val="none" w:sz="0" w:space="0" w:color="auto"/>
                  </w:divBdr>
                  <w:divsChild>
                    <w:div w:id="106302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375819">
      <w:bodyDiv w:val="1"/>
      <w:marLeft w:val="0"/>
      <w:marRight w:val="0"/>
      <w:marTop w:val="0"/>
      <w:marBottom w:val="0"/>
      <w:divBdr>
        <w:top w:val="none" w:sz="0" w:space="0" w:color="auto"/>
        <w:left w:val="none" w:sz="0" w:space="0" w:color="auto"/>
        <w:bottom w:val="none" w:sz="0" w:space="0" w:color="auto"/>
        <w:right w:val="none" w:sz="0" w:space="0" w:color="auto"/>
      </w:divBdr>
    </w:div>
    <w:div w:id="964190621">
      <w:bodyDiv w:val="1"/>
      <w:marLeft w:val="0"/>
      <w:marRight w:val="0"/>
      <w:marTop w:val="0"/>
      <w:marBottom w:val="0"/>
      <w:divBdr>
        <w:top w:val="none" w:sz="0" w:space="0" w:color="auto"/>
        <w:left w:val="none" w:sz="0" w:space="0" w:color="auto"/>
        <w:bottom w:val="none" w:sz="0" w:space="0" w:color="auto"/>
        <w:right w:val="none" w:sz="0" w:space="0" w:color="auto"/>
      </w:divBdr>
    </w:div>
    <w:div w:id="1123309104">
      <w:bodyDiv w:val="1"/>
      <w:marLeft w:val="0"/>
      <w:marRight w:val="0"/>
      <w:marTop w:val="0"/>
      <w:marBottom w:val="0"/>
      <w:divBdr>
        <w:top w:val="none" w:sz="0" w:space="0" w:color="auto"/>
        <w:left w:val="none" w:sz="0" w:space="0" w:color="auto"/>
        <w:bottom w:val="none" w:sz="0" w:space="0" w:color="auto"/>
        <w:right w:val="none" w:sz="0" w:space="0" w:color="auto"/>
      </w:divBdr>
    </w:div>
    <w:div w:id="1292980532">
      <w:bodyDiv w:val="1"/>
      <w:marLeft w:val="0"/>
      <w:marRight w:val="0"/>
      <w:marTop w:val="0"/>
      <w:marBottom w:val="0"/>
      <w:divBdr>
        <w:top w:val="none" w:sz="0" w:space="0" w:color="auto"/>
        <w:left w:val="none" w:sz="0" w:space="0" w:color="auto"/>
        <w:bottom w:val="none" w:sz="0" w:space="0" w:color="auto"/>
        <w:right w:val="none" w:sz="0" w:space="0" w:color="auto"/>
      </w:divBdr>
    </w:div>
    <w:div w:id="15429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C3%93rg%C3%A3o_colegiad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pt.wikipedia.org/wiki/Tribun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4D67B-591D-4C88-BE5F-E0EAB4B35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1135</Words>
  <Characters>6133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 Prates</dc:creator>
  <cp:lastModifiedBy>Michelle Moutinho Venâncio</cp:lastModifiedBy>
  <cp:revision>7</cp:revision>
  <cp:lastPrinted>2018-09-13T13:31:00Z</cp:lastPrinted>
  <dcterms:created xsi:type="dcterms:W3CDTF">2018-12-20T18:24:00Z</dcterms:created>
  <dcterms:modified xsi:type="dcterms:W3CDTF">2018-12-26T18:30:00Z</dcterms:modified>
</cp:coreProperties>
</file>